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151.png" ContentType="image/png"/>
  <Override PartName="/word/media/rId155.png" ContentType="image/png"/>
  <Override PartName="/word/media/rId29.png" ContentType="image/png"/>
  <Override PartName="/word/media/rId167.png" ContentType="image/png"/>
  <Override PartName="/word/media/rId133.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Bulkley</w:t>
      </w:r>
      <w:r>
        <w:t xml:space="preserve"> </w:t>
      </w:r>
      <w:r>
        <w:t xml:space="preserve">River</w:t>
      </w:r>
      <w:r>
        <w:t xml:space="preserve"> </w:t>
      </w:r>
      <w:r>
        <w:t xml:space="preserve">Watershed</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2031</w:t>
      </w:r>
    </w:p>
    <w:p>
      <w:pPr>
        <w:pStyle w:val="Author"/>
      </w:pPr>
      <w:r>
        <w:t xml:space="preserve">Canadian</w:t>
      </w:r>
      <w:r>
        <w:t xml:space="preserve"> </w:t>
      </w:r>
      <w:r>
        <w:t xml:space="preserve">Wildlife</w:t>
      </w:r>
      <w:r>
        <w:t xml:space="preserve"> </w:t>
      </w:r>
      <w:r>
        <w:t xml:space="preserve">Federation</w:t>
      </w:r>
    </w:p>
    <w:p>
      <w:pPr>
        <w:pStyle w:val="Date"/>
      </w:pPr>
      <w:r>
        <w:t xml:space="preserve">19-08-2024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Bulkley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 (see</w:t>
      </w:r>
      <w:r>
        <w:t xml:space="preserve"> </w:t>
      </w:r>
      <w:r>
        <w:rPr>
          <w:bCs/>
          <w:b/>
        </w:rPr>
        <w:t xml:space="preserve">?@tbl-planteam</w:t>
      </w:r>
      <w:r>
        <w:t xml:space="preserve">).</w:t>
      </w:r>
    </w:p>
    <w:p>
      <w:pPr>
        <w:pStyle w:val="BodyText"/>
      </w:pPr>
      <w:r>
        <w:t xml:space="preserve">We recognize the incredible fish passage and connectivity work that has occurred in the Bulkley River watershed to date, and we are excited to continue partnering with local groups and organizations to build up existing initiatives and provide a road map to push connectivity remediation forward over the next 10 years and beyond</w:t>
      </w:r>
    </w:p>
    <w:p>
      <w:pPr>
        <w:pStyle w:val="BodyText"/>
      </w:pPr>
      <w:r>
        <w:t xml:space="preserve">The Canadian Wildlife Federation recognizes that the lands and waters that form the basis of this plan are the traditional unceded territory of the Wet’suwet’en and Gitxsan peoples. We are grateful for the opportunity to learn from the stewards of this land and work together to benefit Pacific Salmon and Steelhead. A special thank you to Dallas Nikal, Mike Ridsdale, and Elaine Sampson for sharing the traditional Witsuwit’en and Gitxsanimax names used in this plan.</w:t>
      </w:r>
    </w:p>
    <w:bookmarkEnd w:id="23"/>
    <w:bookmarkStart w:id="65" w:name="project-overview"/>
    <w:p>
      <w:pPr>
        <w:pStyle w:val="Heading1"/>
      </w:pPr>
      <w:r>
        <w:t xml:space="preserve">Project Overview</w:t>
      </w:r>
    </w:p>
    <w:bookmarkStart w:id="27" w:name="connectivity-plan-purpose-and-approach"/>
    <w:p>
      <w:pPr>
        <w:pStyle w:val="Heading2"/>
      </w:pPr>
      <w:r>
        <w:t xml:space="preserve">Connectivity Plan Purpose and Approach</w:t>
      </w:r>
    </w:p>
    <w:p>
      <w:pPr>
        <w:pStyle w:val="FirstParagraph"/>
      </w:pPr>
      <w:r>
        <w:t xml:space="preserve">The following Watershed Connectivity Remediation Plan (WCRP) represents the culmination of a one-year collaborative planning effort for the Bulkley River watershed (excluding the Morice River, see Project Scope), the overall aim of which is to clarify and reduce the threat of aquatic barriers to anadromous salmonids and the livelihoods that they support, including the values and laws of First Nations, as well their continued sustenance, cultural, and ceremonial needs both now and into the future. This 10-year plan was developed to identify priority actions that the Bulkley River WCRP planning team (see</w:t>
      </w:r>
      <w:r>
        <w:t xml:space="preserve"> </w:t>
      </w:r>
      <w:r>
        <w:rPr>
          <w:bCs/>
          <w:b/>
        </w:rPr>
        <w:t xml:space="preserve">?@tbl-planteam</w:t>
      </w:r>
      <w:r>
        <w:t xml:space="preserve"> </w:t>
      </w:r>
      <w:r>
        <w:t xml:space="preserve">for a list of team members) will undertake between 2021-2031 to conserve and restore fish passage in the watershed through strategies aimed at barrier remediation, barrier prevention, and strengthening Indigenous connections to land and water.</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anadromous salmonids.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 There is a rich history of connectivity and fish passage planning and remediation work in the Bulkley River watershed that this WCRP builds upon, including the work undertaken by the BC Fish Passage Technical Working Group, the Skeena Fisheries Commission, the Office of the Wet’suwet’en, the Wet’suwet’en First Nation, and the Society for Ecosystem Restoration in Northern British Columbia (SERNbc) among others (</w:t>
      </w:r>
      <w:r>
        <w:t xml:space="preserve">Wilson and Rabnet. (2007)</w:t>
      </w:r>
      <w:r>
        <w:t xml:space="preserve">,</w:t>
      </w:r>
      <w:r>
        <w:t xml:space="preserve"> </w:t>
      </w:r>
      <w:r>
        <w:t xml:space="preserve">McCarthy and Fernando (2015)</w:t>
      </w:r>
      <w:r>
        <w:t xml:space="preserve">,</w:t>
      </w:r>
      <w:r>
        <w:t xml:space="preserve"> </w:t>
      </w:r>
      <w:r>
        <w:t xml:space="preserve">Smith (2018)</w:t>
      </w:r>
      <w:r>
        <w:t xml:space="preserve">,</w:t>
      </w:r>
      <w:r>
        <w:t xml:space="preserve"> </w:t>
      </w:r>
      <w:r>
        <w:t xml:space="preserve">Casselman and Stanley (2010)</w:t>
      </w:r>
      <w:r>
        <w:t xml:space="preserve">,</w:t>
      </w:r>
      <w:r>
        <w:t xml:space="preserve"> </w:t>
      </w:r>
      <w:r>
        <w:t xml:space="preserve">Irvine (2018)</w:t>
      </w:r>
      <w:r>
        <w:t xml:space="preserve">). The Canadian Wildlife Federation will continue to engage and coordinate with local partners and existing initiatives, in part through the Skeena Environmental Stewardship Initiative. SERNbc is also currently undertaking undertaking</w:t>
      </w:r>
      <w:r>
        <w:t xml:space="preserve"> </w:t>
      </w:r>
      <w:hyperlink r:id="rId25">
        <w:r>
          <w:rPr>
            <w:rStyle w:val="Hyperlink"/>
          </w:rPr>
          <w:t xml:space="preserve">fish passage</w:t>
        </w:r>
      </w:hyperlink>
      <w:r>
        <w:t xml:space="preserve"> </w:t>
      </w:r>
      <w:r>
        <w:t xml:space="preserve">work in the Bulkley River watershed, with some overlap and some differences in scope compared to the work and processes described in this WCRP. The SERNbc project relies on expert knowledge and field assessments in both the Bulkley and Morice watersheds to improve passage for all fish, including fluvial and resident species, and focuses on stream crossings that act as barriers (</w:t>
      </w:r>
      <w:r>
        <w:t xml:space="preserve">Irvine (2021)</w:t>
      </w:r>
      <w:r>
        <w:t xml:space="preserve">). This WCRP focuses specifically on improving connectivity for anadromous salmonid species and uses consensus-based planning exercises and spatial model implementation to develop watershed-scale status assessments, goal setting, and prioritization for multiple barrier types. SERNbc and the WCRP planning team are currently collaborating on the development of the</w:t>
      </w:r>
      <w:r>
        <w:t xml:space="preserve"> </w:t>
      </w:r>
      <w:hyperlink r:id="rId26">
        <w:r>
          <w:rPr>
            <w:rStyle w:val="Hyperlink"/>
          </w:rPr>
          <w:t xml:space="preserve">bcfishpass</w:t>
        </w:r>
      </w:hyperlink>
      <w:r>
        <w:t xml:space="preserve"> </w:t>
      </w:r>
      <w:r>
        <w:t xml:space="preserve">connectivity model and will continue to work together to promote coordination and collaboration between the two initiatives moving forward.</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Bulkley River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During the 2021 field season, 28 barrier assessments and 21 habitat confirmations were completed. Seventeen barriers were added to the intermediate barrier list based on 2021 field assessments, and an additional 17 crossings were removed from the list, due to being passable, not existing, or having low quality habitat (see</w:t>
      </w:r>
      <w:r>
        <w:t xml:space="preserve"> </w:t>
      </w:r>
      <w:r>
        <w:rPr>
          <w:bCs/>
          <w:b/>
        </w:rPr>
        <w:t xml:space="preserve">?@tbl-removed-from-consideration</w:t>
      </w:r>
      <w:r>
        <w:t xml:space="preserve">). The preliminary barriers list was further divided this year into an</w:t>
      </w:r>
      <w:r>
        <w:t xml:space="preserve"> </w:t>
      </w:r>
      <w:r>
        <w:t xml:space="preserve">“</w:t>
      </w:r>
      <w:r>
        <w:t xml:space="preserve">intermediate barriers</w:t>
      </w:r>
      <w:r>
        <w:t xml:space="preserve">”</w:t>
      </w:r>
      <w:r>
        <w:t xml:space="preserve"> </w:t>
      </w:r>
      <w:r>
        <w:t xml:space="preserve">list (see</w:t>
      </w:r>
      <w:r>
        <w:t xml:space="preserve"> </w:t>
      </w:r>
      <w:r>
        <w:rPr>
          <w:bCs/>
          <w:b/>
        </w:rPr>
        <w:t xml:space="preserve">?@tbl-intermediate</w:t>
      </w:r>
      <w:r>
        <w:t xml:space="preserve">), which includes barriers that require further assessment, and a</w:t>
      </w:r>
      <w:r>
        <w:t xml:space="preserve"> </w:t>
      </w:r>
      <w:r>
        <w:t xml:space="preserve">“</w:t>
      </w:r>
      <w:r>
        <w:t xml:space="preserve">priority barriers</w:t>
      </w:r>
      <w:r>
        <w:t xml:space="preserve">”</w:t>
      </w:r>
      <w:r>
        <w:t xml:space="preserve"> </w:t>
      </w:r>
      <w:r>
        <w:t xml:space="preserve">list (see</w:t>
      </w:r>
      <w:r>
        <w:t xml:space="preserve"> </w:t>
      </w:r>
      <w:r>
        <w:rPr>
          <w:bCs/>
          <w:b/>
        </w:rPr>
        <w:t xml:space="preserve">?@tbl-priority</w:t>
      </w:r>
      <w:r>
        <w:t xml:space="preserve">), which includes barriers that are actively being pursued for design and remediation.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w:t>
      </w:r>
      <w:r>
        <w:t xml:space="preserve"> </w:t>
      </w:r>
      <w:r>
        <w:t xml:space="preserve">“</w:t>
      </w:r>
      <w:r>
        <w:t xml:space="preserve">snap-shot</w:t>
      </w:r>
      <w:r>
        <w:t xml:space="preserve">”</w:t>
      </w:r>
      <w:r>
        <w:t xml:space="preserve"> </w:t>
      </w:r>
      <w:r>
        <w:t xml:space="preserve">in time, and future iterations of this WCRP will build upon the material presented in this plan to continuously improve aquatic barrier remediation for migratory fish in the Bulkley River watershed. For more information on how WCRPs are developed, see</w:t>
      </w:r>
      <w:r>
        <w:t xml:space="preserve"> </w:t>
      </w:r>
      <w:r>
        <w:t xml:space="preserve">Mazany-Wright, Noseworthy, et al. (2021)</w:t>
      </w:r>
      <w:r>
        <w:t xml:space="preserve">.</w:t>
      </w:r>
    </w:p>
    <w:bookmarkEnd w:id="27"/>
    <w:bookmarkStart w:id="28" w:name="vision-statement"/>
    <w:p>
      <w:pPr>
        <w:pStyle w:val="Heading2"/>
      </w:pPr>
      <w:r>
        <w:t xml:space="preserve">Vision Statement</w:t>
      </w:r>
    </w:p>
    <w:p>
      <w:pPr>
        <w:pStyle w:val="FirstParagraph"/>
      </w:pPr>
      <w:r>
        <w:t xml:space="preserve">Healthy, well-connected streams and rivers within the Bulkley River watershed support thriving populations of migratory and resident fish. In turn, these fish provide the continued sustenance, cultural, and ceremonial needs of the Wet’suwet’en and Gitxsan peoples, as they have since time immemorial. First Nations, residents, and visitors to the watershed work together for environmental stewardship to clarify, implement, and assess the effectiveness of actions to mitigate the negative effects of aquatic barriers, improving the resiliency of streams and rivers for the benefit and appreciation of all.</w:t>
      </w:r>
    </w:p>
    <w:bookmarkEnd w:id="28"/>
    <w:bookmarkStart w:id="40"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w:t>
      </w:r>
    </w:p>
    <w:tbl>
      <w:tblPr>
        <w:tblStyle w:val="Table"/>
        <w:tblW w:type="pct" w:w="5000"/>
        <w:tblLook w:firstRow="0" w:lastRow="0" w:firstColumn="0" w:lastColumn="0" w:noHBand="0" w:noVBand="0" w:val="0000"/>
        <w:jc w:val="start"/>
      </w:tblPr>
      <w:tblGrid>
        <w:gridCol w:w="7920"/>
      </w:tblGrid>
      <w:tr>
        <w:tc>
          <w:tcPr/>
          <w:bookmarkStart w:id="32" w:name="fig-geoscope"/>
          <w:p>
            <w:pPr>
              <w:jc w:val="center"/>
            </w:pPr>
            <w:r>
              <w:drawing>
                <wp:inline>
                  <wp:extent cx="5334000" cy="3763640"/>
                  <wp:effectExtent b="0" l="0" r="0" t="0"/>
                  <wp:docPr descr="" title="" id="30" name="Picture"/>
                  <a:graphic>
                    <a:graphicData uri="http://schemas.openxmlformats.org/drawingml/2006/picture">
                      <pic:pic>
                        <pic:nvPicPr>
                          <pic:cNvPr descr="content/images/geo-scope-bulk.png" id="31" name="Picture"/>
                          <pic:cNvPicPr>
                            <a:picLocks noChangeArrowheads="1" noChangeAspect="1"/>
                          </pic:cNvPicPr>
                        </pic:nvPicPr>
                        <pic:blipFill>
                          <a:blip r:embed="rId29"/>
                          <a:stretch>
                            <a:fillRect/>
                          </a:stretch>
                        </pic:blipFill>
                        <pic:spPr bwMode="auto">
                          <a:xfrm>
                            <a:off x="0" y="0"/>
                            <a:ext cx="5334000" cy="3763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Bulkley River watershed, excluding the Morice River drainage.</w:t>
            </w:r>
          </w:p>
          <w:bookmarkEnd w:id="32"/>
        </w:tc>
      </w:tr>
    </w:tbl>
    <w:p>
      <w:pPr>
        <w:pStyle w:val="BodyText"/>
      </w:pPr>
      <w:r>
        <w:t xml:space="preserve">The primary geographic scope of this WCRP is the Bulkley River watershed, located in the mid-eastern portion of the Skeena River drainage basin in northwestern British Columbia (</w:t>
      </w:r>
      <w:hyperlink w:anchor="fig-geoscope">
        <w:r>
          <w:rPr>
            <w:rStyle w:val="Hyperlink"/>
          </w:rPr>
          <w:t xml:space="preserve">Figure 1</w:t>
        </w:r>
      </w:hyperlink>
      <w:r>
        <w:t xml:space="preserve">). The scope constitutes the Bulkley River</w:t>
      </w:r>
      <w:r>
        <w:t xml:space="preserve"> </w:t>
      </w:r>
      <w:r>
        <w:t xml:space="preserve">“</w:t>
      </w:r>
      <w:r>
        <w:t xml:space="preserve">watershed group</w:t>
      </w:r>
      <w:r>
        <w:t xml:space="preserve">”</w:t>
      </w:r>
      <w:r>
        <w:t xml:space="preserve"> </w:t>
      </w:r>
      <w:r>
        <w:t xml:space="preserve">as defined by the</w:t>
      </w:r>
      <w:r>
        <w:t xml:space="preserve"> </w:t>
      </w:r>
      <w:hyperlink r:id="rId33">
        <w:r>
          <w:rPr>
            <w:rStyle w:val="Hyperlink"/>
          </w:rPr>
          <w:t xml:space="preserve">British Columbia Freshwater Atlas</w:t>
        </w:r>
      </w:hyperlink>
      <w:r>
        <w:t xml:space="preserve"> </w:t>
      </w:r>
      <w:r>
        <w:t xml:space="preserve">(FWA). A consistent spatial framework was necessary to undertake a watershed-selection process at the provincial scale to identify target watersheds to improve connectivity for salmonids. The Bulkley River watershed was identified by the BC Fish Passage Restoration Initiative as one of four target watersheds for WCRP development</w:t>
      </w:r>
      <w:r>
        <w:t xml:space="preserve"> </w:t>
      </w:r>
      <w:r>
        <w:t xml:space="preserve">Mazany-Wright, Norris, et al. (2021b)</w:t>
      </w:r>
      <w:r>
        <w:t xml:space="preserve">. The Bulkley River watershed has a drainage area of 776,200 ha, spanning from Bulkley Lake in the southeast to the confluence with the Skeena River in the northwest. The watershed is generally divided into the</w:t>
      </w:r>
      <w:r>
        <w:t xml:space="preserve"> </w:t>
      </w:r>
      <w:r>
        <w:t xml:space="preserve">“</w:t>
      </w:r>
      <w:r>
        <w:t xml:space="preserve">lower</w:t>
      </w:r>
      <w:r>
        <w:t xml:space="preserve">”</w:t>
      </w:r>
      <w:r>
        <w:t xml:space="preserve"> </w:t>
      </w:r>
      <w:r>
        <w:t xml:space="preserve">Bulkley River and the</w:t>
      </w:r>
      <w:r>
        <w:t xml:space="preserve"> </w:t>
      </w:r>
      <w:r>
        <w:t xml:space="preserve">“</w:t>
      </w:r>
      <w:r>
        <w:t xml:space="preserve">upper</w:t>
      </w:r>
      <w:r>
        <w:t xml:space="preserve">”</w:t>
      </w:r>
      <w:r>
        <w:t xml:space="preserve"> </w:t>
      </w:r>
      <w:r>
        <w:t xml:space="preserve">Bulkley River by the confluence with the Morice River near the town of Houston. Culturally and economically important populations of Chinook Salmon (Oncorhynchus tshawytscha), Coho Salmon (Oncorhynchus kisutch), Sockeye Salmon (Oncorhynchus nerka), and Steelhead (Oncorhynchus mykiss) are all found in the watershed, which historically supported Indigenous sustenance and trading economies (</w:t>
      </w:r>
      <w:hyperlink w:anchor="tbl-spn">
        <w:r>
          <w:rPr>
            <w:rStyle w:val="Hyperlink"/>
          </w:rPr>
          <w:t xml:space="preserve">Table 1</w:t>
        </w:r>
      </w:hyperlink>
      <w:r>
        <w:t xml:space="preserve">;</w:t>
      </w:r>
      <w:r>
        <w:t xml:space="preserve"> </w:t>
      </w:r>
      <w:r>
        <w:t xml:space="preserve">Irvine (2021)</w:t>
      </w:r>
      <w:r>
        <w:t xml:space="preserve">).</w:t>
      </w:r>
    </w:p>
    <w:bookmarkStart w:id="35" w:name="tbl-spn"/>
    <w:bookmarkStart w:id="34" w:name="T_93b8f"/>
    <w:p>
      <w:pPr>
        <w:pStyle w:val="TableCaption"/>
      </w:pPr>
      <w:r>
        <w:t xml:space="preserve">Table 1: Target fish species in the Bulkley River watershed. The Gitxsanimax, Witsuwit’en, and Western common and scientific species names are provided.</w:t>
      </w:r>
    </w:p>
    <w:tbl>
      <w:tblPr>
        <w:tblStyle w:val="Table"/>
        <w:tblW w:type="auto" w:w="0"/>
        <w:tblLook w:firstRow="1" w:lastRow="0" w:firstColumn="0" w:lastColumn="0" w:noHBand="0" w:noVBand="0" w:val="0020"/>
        <w:jc w:val="start"/>
        <w:tblCaption w:val="Table 1: Target fish species in the Bulkley River watershed. The Gitxsanimax, Witsuwit’en, and Western common and scientific species names are provided."/>
      </w:tblPr>
      <w:tblGrid>
        <w:gridCol w:w="1980"/>
        <w:gridCol w:w="1980"/>
        <w:gridCol w:w="1980"/>
        <w:gridCol w:w="1980"/>
      </w:tblGrid>
      <w:tr>
        <w:trPr>
          <w:tblHeader w:val="true"/>
        </w:trPr>
        <w:tc>
          <w:tcPr/>
          <w:p>
            <w:pPr>
              <w:pStyle w:val="Compact"/>
              <w:jc w:val="left"/>
            </w:pPr>
            <w:r>
              <w:t xml:space="preserve">Gitxsanimax</w:t>
            </w:r>
          </w:p>
        </w:tc>
        <w:tc>
          <w:tcPr/>
          <w:p>
            <w:pPr>
              <w:pStyle w:val="Compact"/>
              <w:jc w:val="left"/>
            </w:pPr>
            <w:r>
              <w:t xml:space="preserve">Witsuwit'en</w:t>
            </w:r>
          </w:p>
        </w:tc>
        <w:tc>
          <w:tcPr/>
          <w:p>
            <w:pPr>
              <w:pStyle w:val="Compact"/>
              <w:jc w:val="left"/>
            </w:pPr>
            <w:r>
              <w:t xml:space="preserve">Common Name</w:t>
            </w:r>
          </w:p>
        </w:tc>
        <w:tc>
          <w:tcPr/>
          <w:p>
            <w:pPr>
              <w:pStyle w:val="Compact"/>
              <w:jc w:val="left"/>
            </w:pPr>
            <w:r>
              <w:t xml:space="preserve">Scientific Name</w:t>
            </w:r>
          </w:p>
        </w:tc>
      </w:tr>
      <w:tr>
        <w:tc>
          <w:tcPr/>
          <w:p>
            <w:pPr>
              <w:pStyle w:val="Compact"/>
              <w:jc w:val="left"/>
            </w:pPr>
            <w:r>
              <w:t xml:space="preserve">Ya’aa</w:t>
            </w:r>
          </w:p>
        </w:tc>
        <w:tc>
          <w:tcPr/>
          <w:p>
            <w:pPr>
              <w:pStyle w:val="Compact"/>
              <w:jc w:val="left"/>
            </w:pPr>
            <w:r>
              <w:t xml:space="preserve">Ggïs</w:t>
            </w:r>
          </w:p>
        </w:tc>
        <w:tc>
          <w:tcPr/>
          <w:p>
            <w:pPr>
              <w:pStyle w:val="Compact"/>
              <w:jc w:val="left"/>
            </w:pPr>
            <w:r>
              <w:t xml:space="preserve">Chinook Salmon</w:t>
            </w:r>
          </w:p>
        </w:tc>
        <w:tc>
          <w:tcPr/>
          <w:p>
            <w:pPr>
              <w:pStyle w:val="Compact"/>
              <w:jc w:val="left"/>
            </w:pPr>
            <w:r>
              <w:t xml:space="preserve">Oncorhynchus tshawytscha</w:t>
            </w:r>
          </w:p>
        </w:tc>
      </w:tr>
      <w:tr>
        <w:tc>
          <w:tcPr/>
          <w:p>
            <w:pPr>
              <w:pStyle w:val="Compact"/>
              <w:jc w:val="left"/>
            </w:pPr>
            <w:r>
              <w:t xml:space="preserve">Eek</w:t>
            </w:r>
          </w:p>
        </w:tc>
        <w:tc>
          <w:tcPr/>
          <w:p>
            <w:pPr>
              <w:pStyle w:val="Compact"/>
              <w:jc w:val="left"/>
            </w:pPr>
            <w:r>
              <w:t xml:space="preserve">Deedzex</w:t>
            </w:r>
          </w:p>
        </w:tc>
        <w:tc>
          <w:tcPr/>
          <w:p>
            <w:pPr>
              <w:pStyle w:val="Compact"/>
              <w:jc w:val="left"/>
            </w:pPr>
            <w:r>
              <w:t xml:space="preserve">Coho Salmon</w:t>
            </w:r>
          </w:p>
        </w:tc>
        <w:tc>
          <w:tcPr/>
          <w:p>
            <w:pPr>
              <w:pStyle w:val="Compact"/>
              <w:jc w:val="left"/>
            </w:pPr>
            <w:r>
              <w:t xml:space="preserve">Oncorhynchus kisutch</w:t>
            </w:r>
          </w:p>
        </w:tc>
      </w:tr>
      <w:tr>
        <w:tc>
          <w:tcPr/>
          <w:p>
            <w:pPr>
              <w:pStyle w:val="Compact"/>
              <w:jc w:val="left"/>
            </w:pPr>
            <w:r>
              <w:t xml:space="preserve">Mi’soo</w:t>
            </w:r>
          </w:p>
        </w:tc>
        <w:tc>
          <w:tcPr/>
          <w:p>
            <w:pPr>
              <w:pStyle w:val="Compact"/>
              <w:jc w:val="left"/>
            </w:pPr>
            <w:r>
              <w:t xml:space="preserve">Taalook</w:t>
            </w:r>
          </w:p>
        </w:tc>
        <w:tc>
          <w:tcPr/>
          <w:p>
            <w:pPr>
              <w:pStyle w:val="Compact"/>
              <w:jc w:val="left"/>
            </w:pPr>
            <w:r>
              <w:t xml:space="preserve">Sockeye Salmon</w:t>
            </w:r>
          </w:p>
        </w:tc>
        <w:tc>
          <w:tcPr/>
          <w:p>
            <w:pPr>
              <w:pStyle w:val="Compact"/>
              <w:jc w:val="left"/>
            </w:pPr>
            <w:r>
              <w:t xml:space="preserve">Oncorhynchus nerka</w:t>
            </w:r>
          </w:p>
        </w:tc>
      </w:tr>
      <w:tr>
        <w:tc>
          <w:tcPr/>
          <w:p>
            <w:pPr>
              <w:pStyle w:val="Compact"/>
              <w:jc w:val="left"/>
            </w:pPr>
            <w:r>
              <w:t xml:space="preserve">Milit</w:t>
            </w:r>
          </w:p>
        </w:tc>
        <w:tc>
          <w:tcPr/>
          <w:p>
            <w:pPr>
              <w:pStyle w:val="Compact"/>
              <w:jc w:val="left"/>
            </w:pPr>
            <w:r>
              <w:t xml:space="preserve">Tësdlï</w:t>
            </w:r>
          </w:p>
        </w:tc>
        <w:tc>
          <w:tcPr/>
          <w:p>
            <w:pPr>
              <w:pStyle w:val="Compact"/>
              <w:jc w:val="left"/>
            </w:pPr>
            <w:r>
              <w:t xml:space="preserve">Steelhead</w:t>
            </w:r>
          </w:p>
        </w:tc>
        <w:tc>
          <w:tcPr/>
          <w:p>
            <w:pPr>
              <w:pStyle w:val="Compact"/>
              <w:jc w:val="left"/>
            </w:pPr>
            <w:r>
              <w:t xml:space="preserve">Oncorhynchus mykiss</w:t>
            </w:r>
          </w:p>
        </w:tc>
      </w:tr>
    </w:tbl>
    <w:bookmarkEnd w:id="34"/>
    <w:bookmarkEnd w:id="35"/>
    <w:p>
      <w:pPr>
        <w:pStyle w:val="BodyText"/>
      </w:pPr>
      <w:r>
        <w:t xml:space="preserve">The Bulkley River watershed comprises parts of the traditional territories of two matrilineal nations:</w:t>
      </w:r>
    </w:p>
    <w:p>
      <w:pPr>
        <w:numPr>
          <w:ilvl w:val="0"/>
          <w:numId w:val="1001"/>
        </w:numPr>
      </w:pPr>
      <w:r>
        <w:t xml:space="preserve">Gitxsan peoples– the traditional Gitxsan Laxyip spans the northern portion of the watershed, including the Suskwa River, and is governed by a hereditary system of 60 Wilps or House Groups who are represented by Simgigyat (hereditary chiefs). Each Wilp has jurisdiction over several Anaat, or fishing sites. The Wilp groups that have territory coinciding with the Bulkley River watershed include Djogaslee, Gyet’m Galdo’o, Luutkudziiwas, Axtii Tsex, Yagosip, and Spookw (G. Sebastian pers. comm.). The Gitxsan steward the land and waters based on Ayookw (Gitxsan law) and Adaakw (oral histories;</w:t>
      </w:r>
      <w:r>
        <w:t xml:space="preserve"> </w:t>
      </w:r>
      <w:r>
        <w:t xml:space="preserve">Government (2019)</w:t>
      </w:r>
      <w:r>
        <w:t xml:space="preserve">,</w:t>
      </w:r>
      <w:r>
        <w:t xml:space="preserve"> </w:t>
      </w:r>
      <w:r>
        <w:t xml:space="preserve">Irvine (2021)</w:t>
      </w:r>
      <w:r>
        <w:t xml:space="preserve">). It is necessary to receive permission from the individual Wilp chief for any work to occur on their territory.</w:t>
      </w:r>
    </w:p>
    <w:p>
      <w:pPr>
        <w:numPr>
          <w:ilvl w:val="0"/>
          <w:numId w:val="1001"/>
        </w:numPr>
      </w:pPr>
      <w:r>
        <w:t xml:space="preserve">Wet’suwet’en peoples– the Wedzin Kwah (Bulkley River watershed) is part of the larger Wet’suwet’en traditional territory. The hereditary territory is governed by a system made up of five clans – Gilseyhu (Big Frog), Laksilyu (Small Frog), Tsayu (Beaver), Gitdumden (Wolf/Bear) and Laksamshu (Fireweed) – each of which comprises multiple Yikhs (House Groups) represented by hereditary chiefs. The Wet’suwet’en steward the land based on Inuk Nu’at’en (Wet’suwet’en law), and the principle of Yintahk, meaning everything is connected to the land (</w:t>
      </w:r>
      <w:r>
        <w:t xml:space="preserve">Office of the Wet’suwet’en (2013)</w:t>
      </w:r>
      <w:r>
        <w:t xml:space="preserve">,</w:t>
      </w:r>
      <w:r>
        <w:t xml:space="preserve"> </w:t>
      </w:r>
      <w:r>
        <w:t xml:space="preserve">Irvine (2021)</w:t>
      </w:r>
      <w:r>
        <w:t xml:space="preserve">). It is necessary to receive permission from the appropriate bands (Witset First Nation or Wet’suwet’en first Nation, Skin Tyee, Nee Tahi Buhn, or Burns Lake Band), nation representatives (</w:t>
      </w:r>
      <w:r>
        <w:t xml:space="preserve">Office of the Wet’suwet’en (2013)</w:t>
      </w:r>
      <w:r>
        <w:t xml:space="preserve">), and the individual Yikh chiefs for any work to occur on their territory.</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based on species-specific swimming abilities. These maps were explored by the planning team to incorporate additional local knowledge, ensure accuracy, and finalize the constraints on potentially accessible stream segments. All other stream segments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9" w:name="fig-strseg"/>
          <w:p>
            <w:pPr>
              <w:jc w:val="center"/>
            </w:pPr>
            <w:r>
              <w:drawing>
                <wp:inline>
                  <wp:extent cx="5334000" cy="3760960"/>
                  <wp:effectExtent b="0" l="0" r="0" t="0"/>
                  <wp:docPr descr="" title="" id="37" name="Picture"/>
                  <a:graphic>
                    <a:graphicData uri="http://schemas.openxmlformats.org/drawingml/2006/picture">
                      <pic:pic>
                        <pic:nvPicPr>
                          <pic:cNvPr descr="content/images/accessible-streams-bulk.png" id="38" name="Picture"/>
                          <pic:cNvPicPr>
                            <a:picLocks noChangeArrowheads="1" noChangeAspect="1"/>
                          </pic:cNvPicPr>
                        </pic:nvPicPr>
                        <pic:blipFill>
                          <a:blip r:embed="rId36"/>
                          <a:stretch>
                            <a:fillRect/>
                          </a:stretch>
                        </pic:blipFill>
                        <pic:spPr bwMode="auto">
                          <a:xfrm>
                            <a:off x="0" y="0"/>
                            <a:ext cx="5334000" cy="37609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Bulkley River watershed. These do not represent useable habitat types, but rather identifies the stream segments within which habitat modelling and barrier mapping and prioritization was undertaken.</w:t>
            </w:r>
          </w:p>
          <w:bookmarkEnd w:id="39"/>
        </w:tc>
      </w:tr>
    </w:tbl>
    <w:bookmarkEnd w:id="40"/>
    <w:bookmarkStart w:id="55"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Bulkley River watershed, the planning team selected Anadromous Salmonids as the target species group, which comprises Chinook Salmon, Coho Salmon, Sockeye Salmon, and Steelhead. Anadromous salmonids also include Pink Salmon (Oncorhynchus gorbuscha) and Chum Salmon (Oncorhynchus keta) as beneficiary species (i.e., species that are not actively targeted through the planning process but will also benefit from connectivity improvements for target anadromous species in the watershed). The selection of these target species was driven primarily by the target species of the primary fund supporting this planning work. The planning team also identified other culturally and ecologically important species within the watershed to consider for inclusion in future iterations of the WCRP, including Pacific Lamprey (Entosphenus tridentatus) and Bull Trout (Salvelinus confluentus).</w:t>
      </w:r>
    </w:p>
    <w:bookmarkStart w:id="43" w:name="anadromous-salmonids"/>
    <w:p>
      <w:pPr>
        <w:pStyle w:val="Heading3"/>
      </w:pPr>
      <w:r>
        <w:t xml:space="preserve">Anadromous Salmonids</w:t>
      </w:r>
    </w:p>
    <w:p>
      <w:pPr>
        <w:pStyle w:val="FirstParagraph"/>
      </w:pPr>
      <w:r>
        <w:t xml:space="preserve">Anadromous salmonids are cultural and ecological keystone species that contribute to productive ecosystems by contributing marine-derived nutrients to the watershed and forming an important food source for grizzly bears and other species</w:t>
      </w:r>
      <w:r>
        <w:t xml:space="preserve"> </w:t>
      </w:r>
      <w:r>
        <w:t xml:space="preserve">Schindler and Quay (2003)</w:t>
      </w:r>
      <w:r>
        <w:t xml:space="preserve">. Salmon have enduring food, social, and ceremonial value for the Gitxsan and Wet’suwet’en peoples and contribute significant economic value for recreational and commercial fisheries. Salmon have sustained the culture and economies of Indigenous peoples in the watershed since time immemorial – providing the primary food source for communities, supporting wide-ranging trade systems, and helping pass knowledge and ceremony to future generations through fishing and fish processing (</w:t>
      </w:r>
      <w:r>
        <w:t xml:space="preserve">SSAF (2021)</w:t>
      </w:r>
      <w:r>
        <w:t xml:space="preserve">,</w:t>
      </w:r>
      <w:r>
        <w:t xml:space="preserve"> </w:t>
      </w:r>
      <w:r>
        <w:t xml:space="preserve">Office of the Wet’suwet’en (2013)</w:t>
      </w:r>
      <w:r>
        <w:t xml:space="preserve">,</w:t>
      </w:r>
      <w:r>
        <w:t xml:space="preserve"> </w:t>
      </w:r>
      <w:r>
        <w:t xml:space="preserve">Rescan (2012)</w:t>
      </w:r>
      <w:r>
        <w:t xml:space="preserve">).</w:t>
      </w:r>
    </w:p>
    <w:p>
      <w:pPr>
        <w:pStyle w:val="BodyText"/>
      </w:pPr>
      <w:r>
        <w:t xml:space="preserve">Anadromous salmonid populations in the Bulkley River watershed have declined significantly in recent decades, leading both the Gitxsan and Wet’suwet’en nations to declare harvest moratoriums or fishing bans in their territories (</w:t>
      </w:r>
      <w:r>
        <w:t xml:space="preserve">Office of the Wet’suwet’en (2013)</w:t>
      </w:r>
      <w:r>
        <w:t xml:space="preserve">,</w:t>
      </w:r>
      <w:r>
        <w:t xml:space="preserve"> </w:t>
      </w:r>
      <w:r>
        <w:t xml:space="preserve">Government (2019)</w:t>
      </w:r>
      <w:r>
        <w:t xml:space="preserve">). The stewardship of these resources in their territories are imbued in the spirit and culture of these nations through a symbiotic relationship with these fish species – threats to the fish are threats to the well-being of the Wet’suwet’en and Gitxsan peoples (</w:t>
      </w:r>
      <w:r>
        <w:t xml:space="preserve">SSAF (2021)</w:t>
      </w:r>
      <w:r>
        <w:t xml:space="preserve">). The stewardship of their waters continues through the work of the</w:t>
      </w:r>
      <w:r>
        <w:t xml:space="preserve"> </w:t>
      </w:r>
      <w:hyperlink r:id="rId41">
        <w:r>
          <w:rPr>
            <w:rStyle w:val="Hyperlink"/>
          </w:rPr>
          <w:t xml:space="preserve">Gitksan Watershed Authorities</w:t>
        </w:r>
      </w:hyperlink>
      <w:r>
        <w:t xml:space="preserve"> </w:t>
      </w:r>
      <w:r>
        <w:t xml:space="preserve">and the</w:t>
      </w:r>
      <w:r>
        <w:t xml:space="preserve"> </w:t>
      </w:r>
      <w:hyperlink r:id="rId42">
        <w:r>
          <w:rPr>
            <w:rStyle w:val="Hyperlink"/>
          </w:rPr>
          <w:t xml:space="preserve">Wet’suwet’en Fisheries Program</w:t>
        </w:r>
      </w:hyperlink>
      <w:r>
        <w:t xml:space="preserve">, as well as collaborative initiatives like the Skeena Environment Stewardship Initiative.</w:t>
      </w:r>
    </w:p>
    <w:p>
      <w:pPr>
        <w:pStyle w:val="BodyText"/>
      </w:pPr>
      <w:r>
        <w:t xml:space="preserve">For the purposes of this WCRP, anadromous salmonid populations are defined using Fisheries and Oceans Canada’s Conservation Units. A Conservation Unit (CU) is a group of wild Pacific salmon sufficiently isolated from other groups that, if extirpated, is very unlikely to recolonize naturally within an acceptable timeframe, such as a human lifetime or a specified number of salmon generations. Conservation Units are not defined for Steelhead, as such there is no assessment information to provide for the Bulkley River watershed population. See Appendix A for maps of modelled anadromous salmonid spawning and rearing habitat in the Bulkley River watershed.</w:t>
      </w:r>
    </w:p>
    <w:bookmarkEnd w:id="43"/>
    <w:bookmarkStart w:id="47" w:name="Xe182072c64b5d0231fb98d9560156e054cc34f5"/>
    <w:p>
      <w:pPr>
        <w:pStyle w:val="Heading3"/>
      </w:pPr>
      <w:r>
        <w:t xml:space="preserve">Chinook Salmon | Ya’aa | Ggïs| Oncorhynchus tshawytscha</w:t>
      </w:r>
    </w:p>
    <w:bookmarkStart w:id="46" w:name="tbl-spn2"/>
    <w:bookmarkStart w:id="45" w:name="T_60a7a"/>
    <w:p>
      <w:pPr>
        <w:pStyle w:val="TableCaption"/>
      </w:pPr>
      <w:r>
        <w:t xml:space="preserve">Table 2: Chinook Salmon Conservation Units assessments in the Bulkley River watershed. Assessments undertaken by</w:t>
      </w:r>
      <w:r>
        <w:t xml:space="preserve"> </w:t>
      </w:r>
      <w:hyperlink r:id="rId44">
        <w:r>
          <w:rPr>
            <w:rStyle w:val="Hyperlink"/>
          </w:rPr>
          <w:t xml:space="preserve">the Pacific Salmon Foundation (2020)</w:t>
        </w:r>
      </w:hyperlink>
      <w:r>
        <w:t xml:space="preserve">.</w:t>
      </w:r>
    </w:p>
    <w:tbl>
      <w:tblPr>
        <w:tblStyle w:val="Table"/>
        <w:tblW w:type="auto" w:w="0"/>
        <w:tblLook w:firstRow="1" w:lastRow="0" w:firstColumn="0" w:lastColumn="0" w:noHBand="0" w:noVBand="0" w:val="0020"/>
        <w:jc w:val="start"/>
        <w:tblCaption w:val="Table 2: Chinook Salmon Conservation Units assessments in the Bulkley River watershed. Assessments undertaken by the Pacific Salmon Foundation (2020)."/>
      </w:tblPr>
      <w:tblGrid>
        <w:gridCol w:w="1584"/>
        <w:gridCol w:w="1584"/>
        <w:gridCol w:w="1584"/>
        <w:gridCol w:w="1584"/>
        <w:gridCol w:w="1584"/>
      </w:tblGrid>
      <w:tr>
        <w:trPr>
          <w:tblHeader w:val="true"/>
        </w:trPr>
        <w:tc>
          <w:tcPr/>
          <w:p>
            <w:pPr>
              <w:pStyle w:val="Compact"/>
              <w:jc w:val="left"/>
            </w:pPr>
            <w:r>
              <w:t xml:space="preserve">Conservation Unit</w:t>
            </w:r>
          </w:p>
        </w:tc>
        <w:tc>
          <w:tcPr/>
          <w:p>
            <w:pPr>
              <w:pStyle w:val="Compact"/>
              <w:jc w:val="left"/>
            </w:pPr>
            <w:r>
              <w:t xml:space="preserve">Biological Status</w:t>
            </w:r>
          </w:p>
        </w:tc>
        <w:tc>
          <w:tcPr/>
          <w:p>
            <w:pPr>
              <w:pStyle w:val="Compact"/>
              <w:jc w:val="left"/>
            </w:pPr>
            <w:r>
              <w:t xml:space="preserve">Run timing</w:t>
            </w:r>
          </w:p>
        </w:tc>
        <w:tc>
          <w:tcPr/>
          <w:p>
            <w:pPr>
              <w:pStyle w:val="Compact"/>
              <w:jc w:val="left"/>
            </w:pPr>
            <w:r>
              <w:t xml:space="preserve">Trend in spawner abundance (all available data)</w:t>
            </w:r>
          </w:p>
        </w:tc>
        <w:tc>
          <w:tcPr/>
          <w:p>
            <w:pPr>
              <w:pStyle w:val="Compact"/>
              <w:jc w:val="left"/>
            </w:pPr>
            <w:r>
              <w:t xml:space="preserve">Trend in spawner abundance (last 3 generations)</w:t>
            </w:r>
          </w:p>
        </w:tc>
      </w:tr>
      <w:tr>
        <w:tc>
          <w:tcPr/>
          <w:p>
            <w:pPr>
              <w:pStyle w:val="Compact"/>
              <w:jc w:val="left"/>
            </w:pPr>
            <w:r>
              <w:t xml:space="preserve">Middle Skeena – Mainstem Tributaries</w:t>
            </w:r>
          </w:p>
        </w:tc>
        <w:tc>
          <w:tcPr/>
          <w:p>
            <w:pPr>
              <w:pStyle w:val="Compact"/>
              <w:jc w:val="left"/>
            </w:pPr>
            <w:r>
              <w:t xml:space="preserve">Good</w:t>
            </w:r>
          </w:p>
        </w:tc>
        <w:tc>
          <w:tcPr/>
          <w:p>
            <w:pPr>
              <w:pStyle w:val="Compact"/>
              <w:jc w:val="left"/>
            </w:pPr>
            <w:r>
              <w:t xml:space="preserve">July-September</w:t>
            </w:r>
          </w:p>
        </w:tc>
        <w:tc>
          <w:tcPr/>
          <w:p>
            <w:pPr>
              <w:pStyle w:val="Compact"/>
              <w:jc w:val="left"/>
            </w:pPr>
            <w:r>
              <w:t xml:space="preserve">575%</w:t>
            </w:r>
          </w:p>
        </w:tc>
        <w:tc>
          <w:tcPr/>
          <w:p>
            <w:pPr>
              <w:pStyle w:val="Compact"/>
              <w:jc w:val="left"/>
            </w:pPr>
            <w:r>
              <w:t xml:space="preserve">-63%</w:t>
            </w:r>
          </w:p>
        </w:tc>
      </w:tr>
      <w:tr>
        <w:tc>
          <w:tcPr/>
          <w:p>
            <w:pPr>
              <w:pStyle w:val="Compact"/>
              <w:jc w:val="left"/>
            </w:pPr>
            <w:r>
              <w:t xml:space="preserve">Upper Bulkley River</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r>
    </w:tbl>
    <w:bookmarkEnd w:id="45"/>
    <w:bookmarkEnd w:id="46"/>
    <w:p>
      <w:pPr>
        <w:pStyle w:val="BodyText"/>
      </w:pPr>
      <w:r>
        <w:t xml:space="preserve">The Middle Skeena – Mainstem Tributaries Chinook Salmon spawn in the mainstem Bulkley River (downstream of the confluence with the Morice River) and in key tributaries, including Telkwa River, Goathorn Creek, Howson Creek, Kathlyn Creek, Suskwa River, Harold Price Creek, and Natlan Creek. The Middle Skeena Chinook Salmon stocks have seen a decline in recent years, particularly over the last three generations of spawners</w:t>
      </w:r>
      <w:r>
        <w:t xml:space="preserve"> </w:t>
      </w:r>
      <w:hyperlink r:id="rId44">
        <w:r>
          <w:rPr>
            <w:rStyle w:val="Hyperlink"/>
          </w:rPr>
          <w:t xml:space="preserve">Pacific Salmon Explorer</w:t>
        </w:r>
      </w:hyperlink>
      <w:r>
        <w:t xml:space="preserve">.</w:t>
      </w:r>
      <w:r>
        <w:t xml:space="preserve"> </w:t>
      </w:r>
      <w:r>
        <w:t xml:space="preserve">The upper Bulkley River Chinook Salmon (upstream of the confluence with the Morice River) are the first salmon to return in the year, usually early-to-mid June, marking the start of the salmon fishery in the watershed</w:t>
      </w:r>
      <w:r>
        <w:t xml:space="preserve"> </w:t>
      </w:r>
      <w:r>
        <w:t xml:space="preserve">Office of the Wet’suwet’en (2013)</w:t>
      </w:r>
      <w:r>
        <w:t xml:space="preserve">. The upper Bulkley River population is known to spawn in the mainstem and tributaries of the Bulkley River, including Buck Creek, Byman Creek, Richfield Creek, Maxan Creek, and Foxy Creek. In some years, low water flows prevent adult Chinook Salmon from migrating past Bulkley Falls. The upper Bulkley Chinook Salmon stocks have been observed to be in decline and are threatened, in part, by habitat degradation, including linear development (e.g., highway, rail, and road infrastructure) that fragments tributaries (</w:t>
      </w:r>
      <w:r>
        <w:t xml:space="preserve">Office of the Wet’suwet’en (2013)</w:t>
      </w:r>
      <w:r>
        <w:t xml:space="preserve">,</w:t>
      </w:r>
      <w:r>
        <w:t xml:space="preserve"> </w:t>
      </w:r>
      <w:hyperlink r:id="rId44">
        <w:r>
          <w:rPr>
            <w:rStyle w:val="Hyperlink"/>
          </w:rPr>
          <w:t xml:space="preserve">Pacific Salmon Explorer</w:t>
        </w:r>
      </w:hyperlink>
      <w:r>
        <w:t xml:space="preserve">).</w:t>
      </w:r>
    </w:p>
    <w:bookmarkEnd w:id="47"/>
    <w:bookmarkStart w:id="50" w:name="X973715159be1a7b4a6de77984d443bfdca1c6a6"/>
    <w:p>
      <w:pPr>
        <w:pStyle w:val="Heading3"/>
      </w:pPr>
      <w:r>
        <w:t xml:space="preserve">Coho Salmon | Eek | Deedzex | Oncorhynchus kisutch</w:t>
      </w:r>
    </w:p>
    <w:bookmarkStart w:id="49" w:name="tbl-coho"/>
    <w:bookmarkStart w:id="48" w:name="T_51021"/>
    <w:p>
      <w:pPr>
        <w:pStyle w:val="TableCaption"/>
      </w:pPr>
      <w:r>
        <w:t xml:space="preserve">Table 3: Coho Salmon Conservation Unit assessment in the Bulkley River Watershed. Assessments undertaken by</w:t>
      </w:r>
      <w:r>
        <w:t xml:space="preserve"> </w:t>
      </w:r>
      <w:hyperlink r:id="rId44">
        <w:r>
          <w:rPr>
            <w:rStyle w:val="Hyperlink"/>
          </w:rPr>
          <w:t xml:space="preserve">the Pacific Salmon Foundation (2020)</w:t>
        </w:r>
      </w:hyperlink>
      <w:r>
        <w:t xml:space="preserve">.</w:t>
      </w:r>
    </w:p>
    <w:tbl>
      <w:tblPr>
        <w:tblStyle w:val="Table"/>
        <w:tblW w:type="auto" w:w="0"/>
        <w:tblLook w:firstRow="1" w:lastRow="0" w:firstColumn="0" w:lastColumn="0" w:noHBand="0" w:noVBand="0" w:val="0020"/>
        <w:jc w:val="start"/>
        <w:tblCaption w:val="Table 3: Coho Salmon Conservation Unit assessment in the Bulkley River Watershed. Assessments undertaken by the Pacific Salmon Foundation (2020)."/>
      </w:tblPr>
      <w:tblGrid>
        <w:gridCol w:w="1584"/>
        <w:gridCol w:w="1584"/>
        <w:gridCol w:w="1584"/>
        <w:gridCol w:w="1584"/>
        <w:gridCol w:w="1584"/>
      </w:tblGrid>
      <w:tr>
        <w:trPr>
          <w:tblHeader w:val="true"/>
        </w:trPr>
        <w:tc>
          <w:tcPr/>
          <w:p>
            <w:pPr>
              <w:pStyle w:val="Compact"/>
              <w:jc w:val="left"/>
            </w:pPr>
            <w:r>
              <w:t xml:space="preserve">Conservation Unit</w:t>
            </w:r>
          </w:p>
        </w:tc>
        <w:tc>
          <w:tcPr/>
          <w:p>
            <w:pPr>
              <w:pStyle w:val="Compact"/>
              <w:jc w:val="left"/>
            </w:pPr>
            <w:r>
              <w:t xml:space="preserve">Biological Status</w:t>
            </w:r>
          </w:p>
        </w:tc>
        <w:tc>
          <w:tcPr/>
          <w:p>
            <w:pPr>
              <w:pStyle w:val="Compact"/>
              <w:jc w:val="left"/>
            </w:pPr>
            <w:r>
              <w:t xml:space="preserve">Run timing</w:t>
            </w:r>
          </w:p>
        </w:tc>
        <w:tc>
          <w:tcPr/>
          <w:p>
            <w:pPr>
              <w:pStyle w:val="Compact"/>
              <w:jc w:val="left"/>
            </w:pPr>
            <w:r>
              <w:t xml:space="preserve">Trend in spawner abundance (all available data)</w:t>
            </w:r>
          </w:p>
        </w:tc>
        <w:tc>
          <w:tcPr/>
          <w:p>
            <w:pPr>
              <w:pStyle w:val="Compact"/>
              <w:jc w:val="left"/>
            </w:pPr>
            <w:r>
              <w:t xml:space="preserve">Trend in spawner abundance (last 3 generations) </w:t>
            </w:r>
          </w:p>
        </w:tc>
      </w:tr>
      <w:tr>
        <w:tc>
          <w:tcPr/>
          <w:p>
            <w:pPr>
              <w:pStyle w:val="Compact"/>
              <w:jc w:val="left"/>
            </w:pPr>
            <w:r>
              <w:t xml:space="preserve">Middle Skeena</w:t>
            </w:r>
          </w:p>
        </w:tc>
        <w:tc>
          <w:tcPr/>
          <w:p>
            <w:pPr>
              <w:pStyle w:val="Compact"/>
              <w:jc w:val="left"/>
            </w:pPr>
            <w:r>
              <w:t xml:space="preserve">Good</w:t>
            </w:r>
          </w:p>
        </w:tc>
        <w:tc>
          <w:tcPr/>
          <w:p>
            <w:pPr>
              <w:pStyle w:val="Compact"/>
              <w:jc w:val="left"/>
            </w:pPr>
            <w:r>
              <w:t xml:space="preserve">July-September</w:t>
            </w:r>
          </w:p>
        </w:tc>
        <w:tc>
          <w:tcPr/>
          <w:p>
            <w:pPr>
              <w:pStyle w:val="Compact"/>
              <w:jc w:val="left"/>
            </w:pPr>
            <w:r>
              <w:t xml:space="preserve">82%</w:t>
            </w:r>
          </w:p>
        </w:tc>
        <w:tc>
          <w:tcPr/>
          <w:p>
            <w:pPr>
              <w:pStyle w:val="Compact"/>
              <w:jc w:val="left"/>
            </w:pPr>
            <w:r>
              <w:t xml:space="preserve">-26%</w:t>
            </w:r>
          </w:p>
        </w:tc>
      </w:tr>
    </w:tbl>
    <w:bookmarkEnd w:id="48"/>
    <w:bookmarkEnd w:id="49"/>
    <w:p>
      <w:pPr>
        <w:pStyle w:val="BodyText"/>
      </w:pPr>
      <w:r>
        <w:t xml:space="preserve">Coho Salmon are the most widely dispersed anadromous salmonid species in the Bulkley River watershed due to their ability to move into smaller tributaries, including headwater streams. Coho Salmon spawning migration peaks in early-to-mid August, though traditionally the main Coho Salmon fishery occurs later in the season (</w:t>
      </w:r>
      <w:r>
        <w:t xml:space="preserve">Office of the Wet’suwet’en (2013)</w:t>
      </w:r>
      <w:r>
        <w:t xml:space="preserve">). Spawning and rearing of the Middle Skeena population is known to occur within the watershed in the mainstem channels of the Bulkley, Telkwa, and Suskwa Rivers, and key tributaries, including Buck Creek, Aitken Creek, McQuarrie Creek, Byman Creek, Richfield Creek, Ailport Creek, and Maxan Creek. In recent decades, Coho Salmon distribution has often been limited to areas downstream of Bulkley Falls, but in years with sufficient flow, tributaries upstream of the falls are well-used by rearing juveniles (M. Risdale pers. comm.). The Coho Salmon population in the watershed appeared to begin recovering around 1998 but has since declined over the last three generations of spawners (</w:t>
      </w:r>
      <w:r>
        <w:t xml:space="preserve">Office of the Wet’suwet’en (2013)</w:t>
      </w:r>
      <w:r>
        <w:t xml:space="preserve">, PSF 2014). Additionally, since 1989, tens of thousands of Coho Salmon fry have been released into the upper Bulkley River mainstem from the Toboggan Hatchery on Toboggan Creek (</w:t>
      </w:r>
      <w:r>
        <w:t xml:space="preserve">Office of the Wet’suwet’en (2013)</w:t>
      </w:r>
      <w:r>
        <w:t xml:space="preserve">).</w:t>
      </w:r>
    </w:p>
    <w:bookmarkEnd w:id="50"/>
    <w:bookmarkStart w:id="53" w:name="Xdc09a35fb4edc117b9b0da589e69d98af7974b8"/>
    <w:p>
      <w:pPr>
        <w:pStyle w:val="Heading3"/>
      </w:pPr>
      <w:r>
        <w:t xml:space="preserve">Sockeye Salmon | Mi’soo | Taalook | Oncorhynchus nerka</w:t>
      </w:r>
    </w:p>
    <w:bookmarkStart w:id="52" w:name="tbl-sock"/>
    <w:bookmarkStart w:id="51" w:name="T_5bab1"/>
    <w:p>
      <w:pPr>
        <w:pStyle w:val="TableCaption"/>
      </w:pPr>
      <w:r>
        <w:t xml:space="preserve">Table 4: Sockeye Salmon Conservation Unit Assessments in the Bulkley River watershed. There were not enough data to support assessments for Sockeye Salmon populations at the time of analysis. Assessments undertaken by</w:t>
      </w:r>
      <w:r>
        <w:t xml:space="preserve"> </w:t>
      </w:r>
      <w:hyperlink r:id="rId44">
        <w:r>
          <w:rPr>
            <w:rStyle w:val="Hyperlink"/>
          </w:rPr>
          <w:t xml:space="preserve">the Pacific Salmon Foundation (2020)</w:t>
        </w:r>
      </w:hyperlink>
      <w:r>
        <w:t xml:space="preserve">.</w:t>
      </w:r>
    </w:p>
    <w:tbl>
      <w:tblPr>
        <w:tblStyle w:val="Table"/>
        <w:tblW w:type="auto" w:w="0"/>
        <w:tblLook w:firstRow="1" w:lastRow="0" w:firstColumn="0" w:lastColumn="0" w:noHBand="0" w:noVBand="0" w:val="0020"/>
        <w:jc w:val="start"/>
        <w:tblCaption w:val="Table 4: Sockeye Salmon Conservation Unit Assessments in the Bulkley River watershed. There were not enough data to support assessments for Sockeye Salmon populations at the time of analysis. Assessments undertaken by the Pacific Salmon Foundation (2020)."/>
      </w:tblPr>
      <w:tblGrid>
        <w:gridCol w:w="1584"/>
        <w:gridCol w:w="1584"/>
        <w:gridCol w:w="1584"/>
        <w:gridCol w:w="1584"/>
        <w:gridCol w:w="1584"/>
      </w:tblGrid>
      <w:tr>
        <w:trPr>
          <w:tblHeader w:val="true"/>
        </w:trPr>
        <w:tc>
          <w:tcPr/>
          <w:p>
            <w:pPr>
              <w:pStyle w:val="Compact"/>
              <w:jc w:val="left"/>
            </w:pPr>
            <w:r>
              <w:t xml:space="preserve">Conservation Unit</w:t>
            </w:r>
          </w:p>
        </w:tc>
        <w:tc>
          <w:tcPr/>
          <w:p>
            <w:pPr>
              <w:pStyle w:val="Compact"/>
              <w:jc w:val="left"/>
            </w:pPr>
            <w:r>
              <w:t xml:space="preserve">Biological Status</w:t>
            </w:r>
          </w:p>
        </w:tc>
        <w:tc>
          <w:tcPr/>
          <w:p>
            <w:pPr>
              <w:pStyle w:val="Compact"/>
              <w:jc w:val="left"/>
            </w:pPr>
            <w:r>
              <w:t xml:space="preserve">Run timing</w:t>
            </w:r>
          </w:p>
        </w:tc>
        <w:tc>
          <w:tcPr/>
          <w:p>
            <w:pPr>
              <w:pStyle w:val="Compact"/>
              <w:jc w:val="left"/>
            </w:pPr>
            <w:r>
              <w:t xml:space="preserve">Trend in spawner abundance (all available data)</w:t>
            </w:r>
          </w:p>
        </w:tc>
        <w:tc>
          <w:tcPr/>
          <w:p>
            <w:pPr>
              <w:pStyle w:val="Compact"/>
              <w:jc w:val="left"/>
            </w:pPr>
            <w:r>
              <w:t xml:space="preserve">Trend in spawner abundance (last 3 generations)</w:t>
            </w:r>
          </w:p>
        </w:tc>
      </w:tr>
      <w:tr>
        <w:tc>
          <w:tcPr/>
          <w:p>
            <w:pPr>
              <w:pStyle w:val="Compact"/>
              <w:jc w:val="left"/>
            </w:pPr>
            <w:r>
              <w:t xml:space="preserve">Bulkley/Maxan (Lake type)</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r>
      <w:tr>
        <w:tc>
          <w:tcPr/>
          <w:p>
            <w:pPr>
              <w:pStyle w:val="Compact"/>
              <w:jc w:val="left"/>
            </w:pPr>
            <w:r>
              <w:t xml:space="preserve">Skeena River (River-type)</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c>
          <w:tcPr/>
          <w:p>
            <w:pPr>
              <w:pStyle w:val="Compact"/>
              <w:jc w:val="left"/>
            </w:pPr>
            <w:r>
              <w:t xml:space="preserve">Data Deficient</w:t>
            </w:r>
          </w:p>
        </w:tc>
      </w:tr>
    </w:tbl>
    <w:bookmarkEnd w:id="51"/>
    <w:bookmarkEnd w:id="52"/>
    <w:p>
      <w:pPr>
        <w:pStyle w:val="BodyText"/>
      </w:pPr>
      <w:r>
        <w:t xml:space="preserve">Sockeye Salmon have cultural and commercial importance within the watershed, especially for First Nations communities, in part due to their fat content which is optimal for the smoke-drying process. Limitations on the Sockeye Salmon harvest in the watershed have hindered the ability of the Wet’suwet’en and Gitxsan to practice important cultural activities and the associated sharing of oral traditions and histories (</w:t>
      </w:r>
      <w:r>
        <w:t xml:space="preserve">SSAF (2021)</w:t>
      </w:r>
      <w:r>
        <w:t xml:space="preserve">,</w:t>
      </w:r>
      <w:r>
        <w:t xml:space="preserve"> </w:t>
      </w:r>
      <w:r>
        <w:t xml:space="preserve">Office of the Wet’suwet’en (2013)</w:t>
      </w:r>
      <w:r>
        <w:t xml:space="preserve">). The Sockeye Salmon runs generally follow the spring Chinook Salmon migrations in the Bulkley River system, but Bulkley Falls and flows in some parts of Maxan Creek can limit migration during low-flow years. Data are insufficient for population assessments; however, it is believed that the Bulkley/Maxan populations are at risk of extirpation. There are two Sockeye Salmon populations present in the watershed with distinct life histories – the lake-type and the river-type (</w:t>
      </w:r>
      <w:r>
        <w:t xml:space="preserve">Office of the Wet’suwet’en (2013)</w:t>
      </w:r>
      <w:r>
        <w:t xml:space="preserve">, PSF 2014). Two lake-type Sockeye Salmon sub-populations spawn and rear in and around Bulkley Lake and Maxan Lake, and a third lake-type sub-population was extirpated from Toboggan Lake. River-type Sockeye distribution and habitat use within the Bulkley River watershed is not well documented; however, there are records of Sockeye Salmon river spawners in the mainstem Bulkley River around Richfield Creek, McQuarrie Creek, the Morice River confluence, and the Suskwa River mainstem near Natlan Creek.</w:t>
      </w:r>
    </w:p>
    <w:bookmarkEnd w:id="53"/>
    <w:bookmarkStart w:id="54" w:name="X307924e04206834162c2883f18341d97f481742"/>
    <w:p>
      <w:pPr>
        <w:pStyle w:val="Heading3"/>
      </w:pPr>
      <w:r>
        <w:t xml:space="preserve">Steelhead | Milit | Tësdlï | Oncorhynchus mykiss</w:t>
      </w:r>
    </w:p>
    <w:p>
      <w:pPr>
        <w:pStyle w:val="FirstParagraph"/>
      </w:pPr>
      <w:r>
        <w:t xml:space="preserve">Steelhead migrations coincide with the arrival of Coho Salmon in the watershed and are an important traditional food source to augment winter stores (</w:t>
      </w:r>
      <w:r>
        <w:t xml:space="preserve">Office of the Wet’suwet’en (2013)</w:t>
      </w:r>
      <w:r>
        <w:t xml:space="preserve">). Steelhead are known to spawn and rear in the mainstem Bulkley River and important tributaries, including the Telkwa River, Hubert Creek, Buck Creek, McQuarrie Creek, Byman Creek, Richfield Creek, Ailport Creek, Johnny David Creek, and Robert Hatch Creek. In the lower part of the watershed, Steelhead are known to spawn and rear throughout the Suskwa River system, all the way up through Harold Price Creek and Blunt Creek. Local knowledge indicates that Steelhead populations have been declining in recent decades and are currently in poor condition throughout the entire watershed. In response, some stocking enhancement actions have been undertaken in an attempt to increase the population in the watershed (</w:t>
      </w:r>
      <w:r>
        <w:t xml:space="preserve">Office of the Wet’suwet’en (2013)</w:t>
      </w:r>
      <w:r>
        <w:t xml:space="preserve">,</w:t>
      </w:r>
      <w:r>
        <w:t xml:space="preserve"> </w:t>
      </w:r>
      <w:r>
        <w:t xml:space="preserve">Chudyk (1979)</w:t>
      </w:r>
      <w:r>
        <w:t xml:space="preserve">).</w:t>
      </w:r>
    </w:p>
    <w:bookmarkEnd w:id="54"/>
    <w:bookmarkEnd w:id="55"/>
    <w:bookmarkStart w:id="64" w:name="barrier-types"/>
    <w:p>
      <w:pPr>
        <w:pStyle w:val="Heading2"/>
      </w:pPr>
      <w:r>
        <w:t xml:space="preserve">Barrier Types</w:t>
      </w:r>
    </w:p>
    <w:p>
      <w:pPr>
        <w:pStyle w:val="FirstParagraph"/>
      </w:pPr>
      <w:r>
        <w:t xml:space="preserve">The following table highlights which barrier types pose the greatest threat to anadromous salmon in the watershed. The results of this assessment were used to inform the subsequent planning steps, as well as to identify knowledge gaps where there is little spatial data to inform the assessment for a specific barrier type.</w:t>
      </w:r>
    </w:p>
    <w:bookmarkStart w:id="57" w:name="tbl-barriertype"/>
    <w:bookmarkStart w:id="56" w:name="T_a3c2e"/>
    <w:p>
      <w:pPr>
        <w:pStyle w:val="TableCaption"/>
      </w:pPr>
      <w:r>
        <w:t xml:space="preserve">Table 5: Barrier Types in the Bulkley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spawning and rearing habitat.</w:t>
      </w:r>
    </w:p>
    <w:tbl>
      <w:tblPr>
        <w:tblStyle w:val="Table"/>
        <w:tblW w:type="auto" w:w="0"/>
        <w:tblLook w:firstRow="1" w:lastRow="0" w:firstColumn="0" w:lastColumn="0" w:noHBand="0" w:noVBand="0" w:val="0020"/>
        <w:jc w:val="start"/>
        <w:tblCaption w:val="Table 5: Barrier Types in the Bulkley River watershed and barrier rating assessment results. For each barrier type listed, Extent refers to the proportion of anadromous salmonid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The amount of habitat blocked used in this exercise is a representation of total amount of combined spawning and rearing habitat."/>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Medium</w:t>
            </w:r>
          </w:p>
        </w:tc>
      </w:tr>
      <w:tr>
        <w:tc>
          <w:tcPr/>
          <w:p>
            <w:pPr>
              <w:pStyle w:val="Compact"/>
              <w:jc w:val="left"/>
            </w:pPr>
            <w:r>
              <w:t xml:space="preserve">Lateral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Medium</w:t>
            </w:r>
          </w:p>
        </w:tc>
      </w:tr>
      <w:tr>
        <w:tc>
          <w:tcPr/>
          <w:p>
            <w:pPr>
              <w:pStyle w:val="Compact"/>
              <w:jc w:val="left"/>
            </w:pPr>
            <w:r>
              <w:t xml:space="preserve">Large Dams(&gt;3m height)</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Trail-stream Crossings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Low</w:t>
            </w:r>
          </w:p>
        </w:tc>
      </w:tr>
    </w:tbl>
    <w:bookmarkEnd w:id="56"/>
    <w:bookmarkEnd w:id="57"/>
    <w:bookmarkStart w:id="58" w:name="road-stream-crossings"/>
    <w:p>
      <w:pPr>
        <w:pStyle w:val="Heading3"/>
      </w:pPr>
      <w:r>
        <w:t xml:space="preserve">Road-stream Crossings</w:t>
      </w:r>
    </w:p>
    <w:p>
      <w:pPr>
        <w:pStyle w:val="FirstParagraph"/>
      </w:pPr>
      <w:r>
        <w:t xml:space="preserve">Road-stream crossings are the most abundant barrier type in the watershed, with 48 assessed and modelled crossings located on stream segments with modelled habitat. Demographic road crossings (highways, municipal, and paved roads) block 4.84 of habitat (1% of the total blocked habitat), with 0% of assessed crossings having been identified as barriers to fish passage. Resource roads block 4.84 km of habitat (1%), with 0% of assessed crossings have been identified as barriers. Significant land use and linear development throughout the valley bottom has disconnected the Bulkley River from important habitat in many tributaries, including Highway 16 which represents one of the main drivers of fragmentation in the watershed (see</w:t>
      </w:r>
      <w:r>
        <w:t xml:space="preserve"> </w:t>
      </w:r>
      <w:hyperlink w:anchor="tbl-table16">
        <w:r>
          <w:rPr>
            <w:rStyle w:val="Hyperlink"/>
          </w:rPr>
          <w:t xml:space="preserve">Table 8</w:t>
        </w:r>
      </w:hyperlink>
      <w:r>
        <w:t xml:space="preserve">). The collective experience and input from the planning team resulted in a Medium irreversibility rating due to the technical complexity and resources required to remediate road-stream crossings, though it was noted that this differs considerably between resource roads and highway crossings.</w:t>
      </w:r>
    </w:p>
    <w:bookmarkEnd w:id="58"/>
    <w:bookmarkStart w:id="59" w:name="rail-stream-crossings"/>
    <w:p>
      <w:pPr>
        <w:pStyle w:val="Heading3"/>
      </w:pPr>
      <w:r>
        <w:t xml:space="preserve">Rail-stream crossings</w:t>
      </w:r>
    </w:p>
    <w:p>
      <w:pPr>
        <w:pStyle w:val="FirstParagraph"/>
      </w:pPr>
      <w:r>
        <w:t xml:space="preserve">There are relatively few rail-stream crossings in the watershed (24 crossings on</w:t>
      </w:r>
      <w:r>
        <w:t xml:space="preserve"> </w:t>
      </w:r>
      <w:r>
        <w:t xml:space="preserve">“</w:t>
      </w:r>
      <w:r>
        <w:t xml:space="preserve">potentially accessible</w:t>
      </w:r>
      <w:r>
        <w:t xml:space="preserve">”</w:t>
      </w:r>
      <w:r>
        <w:t xml:space="preserve"> </w:t>
      </w:r>
      <w:r>
        <w:t xml:space="preserve">streams), but those that exist block significant amounts of habitat (4.84 km or 1% of the total habitat blocked), with more than half of assessed crossings (0%) acting as barriers to anadromous salmonids. All rail-stream crossings in the watershed are associated with the Canadian National (CN) railway running along the Bulkley River. With significant financial costs, technical challenges, and stakeholder engagement required with CN to remediate these barriers, the planning team decided on an overall pressure rating of High for this barrier type.</w:t>
      </w:r>
    </w:p>
    <w:bookmarkEnd w:id="59"/>
    <w:bookmarkStart w:id="60"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anadromous salmonids to move into floodplains, riparian wetlands, and other off-channel habitats. No comprehensive lateral barrier data exists within the watershed, so pressure ratings were based on qualitative local knowledge. Lateral barriers are not thought to be as prevalent as road- or rail-stream crossings but are likely very severe where they do exist. Highway 16 and the CN rail line that run along a significant stretch of the Bulkley River were identified as major lateral barriers that disconnect the mainstem river from its historic floodplain and off-channel habitat. Overall, the planning team decided that a Medium pressure rating adequately captured the effect that lateral barriers are having on connectivity in the watershed, while recognizing that the lack of data on lateral barriers in the watershed is an important knowledge gap to fill.</w:t>
      </w:r>
    </w:p>
    <w:bookmarkEnd w:id="60"/>
    <w:bookmarkStart w:id="61"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 The planning team felt that the extent of natural barriers in the watershed is seasonal and fluctuates with freshet flow levels. Both current and historic land-use practices, including historic mining and current forest-harvesting impacts, have created sediment wedges that can act as significant barriers to anadromous salmonids. Due to the nature of these land-use practices, the severity of natural barriers was rated as High and the irreversibility as Medium, the latter due to the nature of what would be required to rectify poor land-use practices at a watershed scale. Overall, the planning team felt that a pressure rating of Medium adequately captured the effects of natural barriers.</w:t>
      </w:r>
    </w:p>
    <w:bookmarkEnd w:id="61"/>
    <w:bookmarkStart w:id="62" w:name="X6fe92a120754e04f5612d77b41067dc4bde3757"/>
    <w:p>
      <w:pPr>
        <w:pStyle w:val="Heading3"/>
      </w:pPr>
      <w:r>
        <w:t xml:space="preserve">Large Dams (&gt;3m height) and Small Dams (&lt;3m height)</w:t>
      </w:r>
    </w:p>
    <w:p>
      <w:pPr>
        <w:pStyle w:val="FirstParagraph"/>
      </w:pPr>
      <w:r>
        <w:t xml:space="preserve">There are 24 mapped large and small dams on</w:t>
      </w:r>
      <w:r>
        <w:t xml:space="preserve"> </w:t>
      </w:r>
      <w:r>
        <w:t xml:space="preserve">“</w:t>
      </w:r>
      <w:r>
        <w:t xml:space="preserve">potentially accessible</w:t>
      </w:r>
      <w:r>
        <w:t xml:space="preserve">”</w:t>
      </w:r>
      <w:r>
        <w:t xml:space="preserve"> </w:t>
      </w:r>
      <w:r>
        <w:t xml:space="preserve">stream segments in the watershed, blocking 4.84 km (1.26% of the total blocked habitat) of modelled spawning and rearing habitat, resulting in a Low extent. The extent rating of these structures was confirmed by the planning team. There is only one known fish passage structure in the watershed and the remaining dams likely block passage for anadromous salmonids. Remediating these dams will require significant resources; however, due to the Low extent of dams in the watershed, a final pressure rating of Low was assigned.</w:t>
      </w:r>
    </w:p>
    <w:bookmarkEnd w:id="62"/>
    <w:bookmarkStart w:id="63" w:name="trail-stream-crossings"/>
    <w:p>
      <w:pPr>
        <w:pStyle w:val="Heading3"/>
      </w:pPr>
      <w:r>
        <w:t xml:space="preserve">Trail-stream crossings</w:t>
      </w:r>
    </w:p>
    <w:p>
      <w:pPr>
        <w:pStyle w:val="FirstParagraph"/>
      </w:pPr>
      <w:r>
        <w:t xml:space="preserve">There is very little spatial data available on trail-stream crossings in the watershed, so the planning team was unable to quantify the true Extent and Severity of this barrier type. However, the planning team felt that trail-stream crossings are not prevalent within the watershed and that where they do exist, they rarely significantly block passage for anadromous salmonids. Given that most crossings will likely be fords or similar structures, the remediation costs associated with these barriers would be quite low. Overall, the planning team felt that the pressure rating for trail-stream crossings was likely Low.</w:t>
      </w:r>
    </w:p>
    <w:bookmarkEnd w:id="63"/>
    <w:bookmarkEnd w:id="64"/>
    <w:bookmarkEnd w:id="65"/>
    <w:bookmarkStart w:id="73" w:name="connectivity-status-assessment-and-goals"/>
    <w:p>
      <w:pPr>
        <w:pStyle w:val="Heading1"/>
      </w:pPr>
      <w:r>
        <w:t xml:space="preserve">Connectivity Status Assessment and Goals</w:t>
      </w:r>
    </w:p>
    <w:bookmarkStart w:id="69" w:name="Xbc5fa2338aa0dc6c9b832894447492c32c3c37f"/>
    <w:p>
      <w:pPr>
        <w:pStyle w:val="Heading2"/>
      </w:pPr>
      <w:r>
        <w:t xml:space="preserve">Key Ecological Attributes and Current Connectivity Status</w:t>
      </w:r>
    </w:p>
    <w:p>
      <w:pPr>
        <w:pStyle w:val="FirstParagraph"/>
      </w:pPr>
      <w:r>
        <w:t xml:space="preserve">The planning team devised two Key Ecological Attributes (KEAs) and associated indicators to assess the current connectivity status of the watershed – Accessible Spawning Habitat and Accessible Rearing Habitat (</w:t>
      </w:r>
      <w:hyperlink w:anchor="tbl-connectivity">
        <w:r>
          <w:rPr>
            <w:rStyle w:val="Hyperlink"/>
          </w:rPr>
          <w:t xml:space="preserve">Table 6</w:t>
        </w:r>
      </w:hyperlink>
      <w:r>
        <w:t xml:space="preserve">). KEAs are the key aspects of anadromous salmonid ecology that are being targeted by this WCRP. The connectivity status for the Anadromous Salmonid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 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Appendix B.</w:t>
      </w:r>
    </w:p>
    <w:bookmarkStart w:id="67" w:name="tbl-connectivity"/>
    <w:bookmarkStart w:id="66" w:name="T_ad638"/>
    <w:p>
      <w:pPr>
        <w:pStyle w:val="TableCaption"/>
      </w:pPr>
      <w:r>
        <w:t xml:space="preserve">Table 6: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w:t>
      </w:r>
    </w:p>
    <w:tbl>
      <w:tblPr>
        <w:tblStyle w:val="Table"/>
        <w:tblW w:type="auto" w:w="0"/>
        <w:tblLook w:firstRow="1" w:lastRow="0" w:firstColumn="0" w:lastColumn="0" w:noHBand="0" w:noVBand="0" w:val="0020"/>
        <w:jc w:val="start"/>
        <w:tblCaption w:val="Table 6: Connectivity status assessment for spawning (a) and rearing (b) habitat in the Bulkley River watershed. The two KEAs - Accessible Spawning Habitat and Accessible Rearing Habitat - are evaluated by dividing the length of linear habitat (of each type) that is currently accessible to target species by the total length of all linear habitat (of each type)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Spawning Habitat</w:t>
            </w:r>
          </w:p>
        </w:tc>
        <w:tc>
          <w:tcPr/>
          <w:p>
            <w:pPr>
              <w:pStyle w:val="Compact"/>
              <w:jc w:val="left"/>
            </w:pPr>
            <w:r>
              <w:t xml:space="preserve">% of total spawning habitat</w:t>
            </w:r>
          </w:p>
        </w:tc>
        <w:tc>
          <w:tcPr/>
          <w:p>
            <w:pPr>
              <w:pStyle w:val="Compact"/>
              <w:jc w:val="left"/>
            </w:pPr>
            <w:r>
              <w:t xml:space="preserve">&lt;50%</w:t>
            </w:r>
          </w:p>
        </w:tc>
        <w:tc>
          <w:tcPr/>
          <w:p>
            <w:pPr>
              <w:pStyle w:val="Compact"/>
              <w:jc w:val="left"/>
            </w:pPr>
            <w:r>
              <w:t xml:space="preserve">51-75%</w:t>
            </w:r>
          </w:p>
        </w:tc>
        <w:tc>
          <w:tcPr/>
          <w:p>
            <w:pPr>
              <w:pStyle w:val="Compact"/>
              <w:jc w:val="left"/>
            </w:pPr>
            <w:r>
              <w:t xml:space="preserve">76-90%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88</w:t>
            </w:r>
          </w:p>
        </w:tc>
        <w:tc>
          <w:tcPr/>
          <w:p>
            <w:pPr>
              <w:pStyle w:val="Compact"/>
            </w:pPr>
          </w:p>
        </w:tc>
      </w:tr>
    </w:tbl>
    <w:bookmarkEnd w:id="66"/>
    <w:bookmarkEnd w:id="67"/>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October 2022.</w:t>
      </w:r>
    </w:p>
    <w:bookmarkStart w:id="68" w:name="T_8e378"/>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Rearing Habitat</w:t>
            </w:r>
          </w:p>
        </w:tc>
        <w:tc>
          <w:tcPr/>
          <w:p>
            <w:pPr>
              <w:pStyle w:val="Compact"/>
              <w:jc w:val="left"/>
            </w:pPr>
            <w:r>
              <w:t xml:space="preserve">% of total rearing habitat</w:t>
            </w:r>
          </w:p>
        </w:tc>
        <w:tc>
          <w:tcPr/>
          <w:p>
            <w:pPr>
              <w:pStyle w:val="Compact"/>
              <w:jc w:val="left"/>
            </w:pPr>
            <w:r>
              <w:t xml:space="preserve">&lt;50%</w:t>
            </w:r>
          </w:p>
        </w:tc>
        <w:tc>
          <w:tcPr/>
          <w:p>
            <w:pPr>
              <w:pStyle w:val="Compact"/>
              <w:jc w:val="left"/>
            </w:pPr>
            <w:r>
              <w:t xml:space="preserve">51-75%</w:t>
            </w:r>
          </w:p>
        </w:tc>
        <w:tc>
          <w:tcPr/>
          <w:p>
            <w:pPr>
              <w:pStyle w:val="Compact"/>
              <w:jc w:val="left"/>
            </w:pPr>
            <w:r>
              <w:t xml:space="preserve">76-90%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jc w:val="left"/>
            </w:pPr>
            <w:r>
              <w:t xml:space="preserve">52</w:t>
            </w:r>
          </w:p>
        </w:tc>
        <w:tc>
          <w:tcPr/>
          <w:p>
            <w:pPr>
              <w:pStyle w:val="Compact"/>
            </w:pPr>
          </w:p>
        </w:tc>
        <w:tc>
          <w:tcPr/>
          <w:p>
            <w:pPr>
              <w:pStyle w:val="Compact"/>
            </w:pPr>
          </w:p>
        </w:tc>
      </w:tr>
    </w:tbl>
    <w:bookmarkEnd w:id="68"/>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October 2022.</w:t>
      </w:r>
    </w:p>
    <w:bookmarkEnd w:id="69"/>
    <w:bookmarkStart w:id="72" w:name="goals"/>
    <w:p>
      <w:pPr>
        <w:pStyle w:val="Heading2"/>
      </w:pPr>
      <w:r>
        <w:t xml:space="preserve">Goals</w:t>
      </w:r>
    </w:p>
    <w:bookmarkStart w:id="71" w:name="tbl-goals"/>
    <w:bookmarkStart w:id="70" w:name="T_c16ab"/>
    <w:p>
      <w:pPr>
        <w:pStyle w:val="TableCaption"/>
      </w:pPr>
      <w:r>
        <w:t xml:space="preserve">Table 7: Goals to improve spawning (1) and rearing (2) habitat connectivity for target species in the Bulkley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7: Goals to improve spawning (1) and rearing (2) habitat connectivity for target species in the Bulkley River watershed over the lifespan of the WCRP (2021-2031).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percent (%) of total linear spawning habitat accessible to anadromous salmonids will increase from 88% to 95% within the Bulkley River watershed (i.e., reconnect at least 23 km of spawning habitat).</w:t>
            </w:r>
          </w:p>
        </w:tc>
      </w:tr>
      <w:tr>
        <w:tc>
          <w:tcPr/>
          <w:p>
            <w:pPr>
              <w:pStyle w:val="Compact"/>
              <w:jc w:val="left"/>
            </w:pPr>
            <w:r>
              <w:t xml:space="preserve">2</w:t>
            </w:r>
          </w:p>
        </w:tc>
        <w:tc>
          <w:tcPr/>
          <w:p>
            <w:pPr>
              <w:pStyle w:val="Compact"/>
              <w:jc w:val="left"/>
            </w:pPr>
            <w:r>
              <w:t xml:space="preserve">By 2031, the percent (%) of total linear rearing habitat accessible to anadromous salmonids will increase from 52% to 80% within the Bulkley River watershed (i.e., reconnect at least 46 km of rearing habitat).</w:t>
            </w:r>
          </w:p>
        </w:tc>
      </w:tr>
    </w:tbl>
    <w:bookmarkEnd w:id="70"/>
    <w:bookmarkEnd w:id="71"/>
    <w:bookmarkEnd w:id="72"/>
    <w:bookmarkEnd w:id="73"/>
    <w:bookmarkStart w:id="82" w:name="barrier-prioritization"/>
    <w:p>
      <w:pPr>
        <w:pStyle w:val="Heading1"/>
      </w:pPr>
      <w:r>
        <w:t xml:space="preserve">Barrier Prioritization</w:t>
      </w:r>
    </w:p>
    <w:bookmarkStart w:id="81" w:name="X02bc260cb0af99c167739556270ddd35f60ae32"/>
    <w:p>
      <w:pPr>
        <w:pStyle w:val="Heading2"/>
      </w:pPr>
      <w:r>
        <w:t xml:space="preserve">Bulkley River Watershed Barrier Prioritization Summary</w:t>
      </w:r>
    </w:p>
    <w:p>
      <w:pPr>
        <w:pStyle w:val="FirstParagraph"/>
      </w:pPr>
      <w:r>
        <w:t xml:space="preserve">The primary conservation outcome of the WCRP is the remediation of barriers to connectivity in the Bulkley River watershed. To achieve Goals 1 and 2 in this plan, it is necessary to prioritize and identify a suite of barriers that, if remediated, will provide access to a minimum of 86 km of spawning habitat and 211 km of rearing habitat (</w:t>
      </w:r>
      <w:hyperlink w:anchor="tbl-table16">
        <w:r>
          <w:rPr>
            <w:rStyle w:val="Hyperlink"/>
          </w:rPr>
          <w:t xml:space="preserve">Table 8</w:t>
        </w:r>
      </w:hyperlink>
      <w:r>
        <w:t xml:space="preserve">):</w:t>
      </w:r>
    </w:p>
    <w:bookmarkStart w:id="75" w:name="tbl-table16"/>
    <w:bookmarkStart w:id="74" w:name="T_51d0c"/>
    <w:p>
      <w:pPr>
        <w:pStyle w:val="TableCaption"/>
      </w:pPr>
      <w:r>
        <w:t xml:space="preserve">Table 8: Spawning and rearing habitat connectivity gain requirements to meet WCRP goals in the Bulkley River watershed. The measures of currently accessible and total habitat values are derived from the Intrinsic Potential habitat model described in Appendix B.</w:t>
      </w:r>
    </w:p>
    <w:tbl>
      <w:tblPr>
        <w:tblStyle w:val="Table"/>
        <w:tblW w:type="auto" w:w="0"/>
        <w:tblLook w:firstRow="1" w:lastRow="0" w:firstColumn="0" w:lastColumn="0" w:noHBand="0" w:noVBand="0" w:val="0020"/>
        <w:jc w:val="start"/>
        <w:tblCaption w:val="Table 8: Spawning and rearing habitat connectivity gain requirements to meet WCRP goals in the Bulkley River watershed. The measures of currently accessible and total habitat values are derived from the Intrinsic Potential habitat model described in Appendix B."/>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w:t>
            </w:r>
          </w:p>
        </w:tc>
        <w:tc>
          <w:tcPr/>
          <w:p>
            <w:pPr>
              <w:pStyle w:val="Compact"/>
              <w:jc w:val="left"/>
            </w:pPr>
            <w:r>
              <w:t xml:space="preserve">249.9</w:t>
            </w:r>
          </w:p>
        </w:tc>
        <w:tc>
          <w:tcPr/>
          <w:p>
            <w:pPr>
              <w:pStyle w:val="Compact"/>
              <w:jc w:val="left"/>
            </w:pPr>
            <w:r>
              <w:t xml:space="preserve">284.62</w:t>
            </w:r>
          </w:p>
        </w:tc>
        <w:tc>
          <w:tcPr/>
          <w:p>
            <w:pPr>
              <w:pStyle w:val="Compact"/>
              <w:jc w:val="left"/>
            </w:pPr>
            <w:r>
              <w:t xml:space="preserve">88%</w:t>
            </w:r>
          </w:p>
        </w:tc>
        <w:tc>
          <w:tcPr/>
          <w:p>
            <w:pPr>
              <w:pStyle w:val="Compact"/>
              <w:jc w:val="left"/>
            </w:pPr>
            <w:r>
              <w:t xml:space="preserve">95%</w:t>
            </w:r>
          </w:p>
        </w:tc>
        <w:tc>
          <w:tcPr/>
          <w:p>
            <w:pPr>
              <w:pStyle w:val="Compact"/>
              <w:jc w:val="left"/>
            </w:pPr>
            <w:r>
              <w:t xml:space="preserve">62.43</w:t>
            </w:r>
          </w:p>
        </w:tc>
      </w:tr>
      <w:tr>
        <w:tc>
          <w:tcPr/>
          <w:p>
            <w:pPr>
              <w:pStyle w:val="Compact"/>
              <w:jc w:val="left"/>
            </w:pPr>
            <w:r>
              <w:t xml:space="preserve">Rearing</w:t>
            </w:r>
          </w:p>
        </w:tc>
        <w:tc>
          <w:tcPr/>
          <w:p>
            <w:pPr>
              <w:pStyle w:val="Compact"/>
              <w:jc w:val="left"/>
            </w:pPr>
            <w:r>
              <w:t xml:space="preserve">54.91</w:t>
            </w:r>
          </w:p>
        </w:tc>
        <w:tc>
          <w:tcPr/>
          <w:p>
            <w:pPr>
              <w:pStyle w:val="Compact"/>
              <w:jc w:val="left"/>
            </w:pPr>
            <w:r>
              <w:t xml:space="preserve">105.34</w:t>
            </w:r>
          </w:p>
        </w:tc>
        <w:tc>
          <w:tcPr/>
          <w:p>
            <w:pPr>
              <w:pStyle w:val="Compact"/>
              <w:jc w:val="left"/>
            </w:pPr>
            <w:r>
              <w:t xml:space="preserve">52%</w:t>
            </w:r>
          </w:p>
        </w:tc>
        <w:tc>
          <w:tcPr/>
          <w:p>
            <w:pPr>
              <w:pStyle w:val="Compact"/>
              <w:jc w:val="left"/>
            </w:pPr>
            <w:r>
              <w:t xml:space="preserve">80%</w:t>
            </w:r>
          </w:p>
        </w:tc>
        <w:tc>
          <w:tcPr/>
          <w:p>
            <w:pPr>
              <w:pStyle w:val="Compact"/>
              <w:jc w:val="left"/>
            </w:pPr>
            <w:r>
              <w:t xml:space="preserve">62.43</w:t>
            </w:r>
          </w:p>
        </w:tc>
      </w:tr>
    </w:tbl>
    <w:bookmarkEnd w:id="74"/>
    <w:bookmarkEnd w:id="75"/>
    <w:p>
      <w:pPr>
        <w:pStyle w:val="BodyText"/>
      </w:pPr>
      <w:r>
        <w:t xml:space="preserve">The barrier prioritization process comprises three stages:</w:t>
      </w:r>
    </w:p>
    <w:p>
      <w:pPr>
        <w:numPr>
          <w:ilvl w:val="0"/>
          <w:numId w:val="1002"/>
        </w:numPr>
      </w:pPr>
      <w:r>
        <w:t xml:space="preserve">Stage 1: preliminary barrier list</w:t>
      </w:r>
    </w:p>
    <w:p>
      <w:pPr>
        <w:numPr>
          <w:ilvl w:val="0"/>
          <w:numId w:val="1002"/>
        </w:numPr>
      </w:pPr>
      <w:r>
        <w:t xml:space="preserve">Stage 2: intermediate barrier list</w:t>
      </w:r>
    </w:p>
    <w:p>
      <w:pPr>
        <w:numPr>
          <w:ilvl w:val="0"/>
          <w:numId w:val="1002"/>
        </w:numPr>
      </w:pPr>
      <w:r>
        <w:t xml:space="preserve">Stage 3: priority barrier list</w:t>
      </w:r>
    </w:p>
    <w:p>
      <w:pPr>
        <w:pStyle w:val="FirstParagraph"/>
      </w:pPr>
      <w:r>
        <w:t xml:space="preserve">Initially, the barrier prioritization analysis ranked all barriers in the watershed by the amount of habitat blocked to produce a</w:t>
      </w:r>
      <w:r>
        <w:t xml:space="preserve"> </w:t>
      </w:r>
      <w:r>
        <w:t xml:space="preserve">“</w:t>
      </w:r>
      <w:r>
        <w:t xml:space="preserve">preliminary barrier list</w:t>
      </w:r>
      <w:r>
        <w:t xml:space="preserve">”</w:t>
      </w:r>
      <w:r>
        <w:t xml:space="preserve">, which also accounted for assessing</w:t>
      </w:r>
      <w:r>
        <w:t xml:space="preserve"> </w:t>
      </w:r>
      <w:r>
        <w:t xml:space="preserve">“</w:t>
      </w:r>
      <w:r>
        <w:t xml:space="preserve">sets</w:t>
      </w:r>
      <w:r>
        <w:t xml:space="preserve">”</w:t>
      </w:r>
      <w:r>
        <w:t xml:space="preserve"> </w:t>
      </w:r>
      <w:r>
        <w:t xml:space="preserve">of barriers for which remediation could be coordinated to maximize connectivity gains. From this list, the top-ranking subset of barriers - comprising more barriers than are needed to achieve the goals - is selected to produce an</w:t>
      </w:r>
      <w:r>
        <w:t xml:space="preserve"> </w:t>
      </w:r>
      <w:r>
        <w:t xml:space="preserve">“</w:t>
      </w:r>
      <w:r>
        <w:t xml:space="preserve">intermediate barrier list</w:t>
      </w:r>
      <w:r>
        <w:t xml:space="preserve">”</w:t>
      </w:r>
      <w:r>
        <w:t xml:space="preserve">. Barriers that did not rank highly in the model results, but were identified as priority barriers by the local partners were also added to the intermediate barrier list. A longer list of barriers is needed due to the inherent assumptions and uncertainty in the connectivity and habitat models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 As such, the intermediate barrier list below (</w:t>
      </w:r>
      <w:r>
        <w:rPr>
          <w:bCs/>
          <w:b/>
        </w:rPr>
        <w:t xml:space="preserve">?@tbl-intermediate</w:t>
      </w:r>
      <w:r>
        <w:t xml:space="preserve">) should be considered as a starting point in the prioritization process and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?@tbl-removed-from-consideration</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(2021a)</w:t>
      </w:r>
      <w:r>
        <w:t xml:space="preserve">.</w:t>
      </w:r>
    </w:p>
    <w:bookmarkStart w:id="76" w:name="tbl-removed-from-consideratio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162"/>
        <w:gridCol w:w="4079"/>
        <w:gridCol w:w="16503"/>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 from prioritization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1001805665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Canyon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Adjacent landowner indicated that this crossing does not exist. Quad access site that Dallas may try to get back to.</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197957 (1001801969)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ATV bridge over historic culverts that have been washed out. No fish passage issues.</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197905 (1001803682)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197900 (1001805532)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198041 (1001802760)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Deep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Deep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 Private land access with permission obtained from land owner to assess.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Corya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fairly recent replacement</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on private land</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197955 (1001800422)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197914 (1001802089)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Johnny David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 crossing; no issues besides intense cattle-related impacts</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197910 (1001804694)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Maxan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197964 (1001805529)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Embedded and backwatered structure on railway.  Not likely causing issues for fish passage.  Wetland type area.</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197913 (1001802088)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Robert Hatch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 crossing. No issues besides intense cattle related impacts.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198042 (1001805553)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Glass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Likely closed bottom structures (concrete boxes) but look like bridges. Deep channel with lake upstream. Not likely presenting much of barrier due to deep slow flows.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198047 (1001801773)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Boulder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197956 (1001801133)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present at this location.  Private land access.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123375 (1001800131)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Thompson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but low quality habitat</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123775 (1001800161)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Witset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Noted as low habitat value during both assessments in 2013 and 2021</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197903 (1001800180)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197902 (1001800360)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197904 (1001800372)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Elwin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Could not be accessed. Unlikely to be a barrier, unlikely to be good habitat (low gradients and flows)</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197972 (1001802040)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Broman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197970 (1001803813)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Broman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197907 (1001802611)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Maxan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197908 (1001803697)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Maxan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197906 (1001803706)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Maxan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197963 (1001805531)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198044 (1001805573)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Toboggan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197969 (1001800583)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Bulkley River (Conrad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r>
      <w:tr>
        <w:trPr>
          <w:trHeight w:val="615"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Causqua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Structure doesn't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1001804408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Klo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Unlikely to be suitable habitat</w:t>
            </w:r>
          </w:p>
        </w:tc>
      </w:tr>
      <w:tr>
        <w:trPr>
          <w:trHeight w:val="614" w:hRule="auto"/>
        </w:trPr>
        body33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1001806000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 suitable habitat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Unlikely to be suitable habitat</w:t>
            </w:r>
          </w:p>
        </w:tc>
      </w:tr>
    </w:tbl>
    <w:p>
      <w:pPr>
        <w:pStyle w:val="BodyText"/>
      </w:pPr>
      <w:r>
        <w:rPr>
          <w:bCs/>
          <w:b/>
        </w:rPr>
        <w:t xml:space="preserve">?(caption)</w:t>
      </w:r>
    </w:p>
    <w:bookmarkEnd w:id="76"/>
    <w:bookmarkStart w:id="77" w:name="tbl-intermediat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8"/>
        <w:gridCol w:w="3101"/>
        <w:gridCol w:w="2710"/>
        <w:gridCol w:w="1756"/>
        <w:gridCol w:w="3504"/>
        <w:gridCol w:w="4691"/>
        <w:gridCol w:w="4495"/>
        <w:gridCol w:w="10915"/>
        <w:gridCol w:w="25835"/>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 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 all species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Waterfall Cr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Continue to monitor fish passage at this location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 backwatered and likely passable to most life stages and species</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Waterfall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198066 (1001802488)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Consider re-routing stream to the north downstream of crossing, continue to monitor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Appears passable for all life stages and species but may present slight barrier during high flows. Landowners adjacent to the stream report that the channel was historically relocated through the fields near the river and they would like to work together to relocate.</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198048 (1001800048)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Cesford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for fish passage once downstream railway crossing (198090) is remediated.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Two culverts, fish observed upstream.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Cesford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CN to identify crossing location and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located in the field . Possibly an older culvert that has become blocked and buried in sediment over time.</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Tyhee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for passage once downstream barrier (123445) is replaced.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Scored as barrier, but likely passable for most fish and life stages.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Continue to monitor fish passage at this 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Newly replaced. Baffled and embedded closed-bottom structure with natural substrates. Steep gradient (5.5%) and perched 0.36 cm. Likely not a barrier for most adults and flows.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Toboggan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existing passage for continued functionality; aim for replacement at end of culvert life.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Massive closed-bottom structure. Past backwatering work conducted. Pink salmon present at fences upstream in 2021. High quality habitat with moderate cover.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during migration to determine extent of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barrier, but not likely an issue for any life stage except potentially at high flows. Observed juvenile sized fish swimming through crossing (~140 mm).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197967 (1001800050)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Taman Creek/Bulkley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new crossing for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Replaced by MOTI, confirmed to be passable to fish. Dry at time of assessment with wetland-type area upstream. Unlikely to support salmon.</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Brown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during migration to determine efficacy of fish passage.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large system. Dolly Varden, Rainbow Trout, and Coho captured upstream indicating partial barrier only. Chinook utilize reach above the culvert for spawning. Some baffles in culvert. Somewhat steep gradients downstream of crossing.</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Johnny David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 to confirm continued functionality of fish passage; look at open-bottom replacement as long-term fix.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Good candidate for permanent fix and may align with maintenance requirements for the site (inlet is damaged). Backwatering conducted by WFN and LGL in ~2017. Coho upstream and downstream.</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198065 (1001800191)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 1001800255 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following exam of Hwy 16 crossing (197974).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low flow, but channel is mostly watered. Abundant gravels and excellent vegetation cover.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197974 (1001800356)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Reassess during higher flows, inspect dam upstream.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Presumed low quality habitat but needs reassessment during higher flows.</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1100001493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Lemieux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Vallee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Kathlyn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5"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Gramophone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Four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Driftwood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Gibson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Lemieux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Driftwood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Bulkley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1001804538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Watson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Johnny David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Maish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Vanderven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Coffin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1001805019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1001803607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1001801039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1001805507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Stock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1001802482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Vallee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Perow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Demographic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2022 field season.</w:t>
            </w:r>
          </w:p>
        </w:tc>
      </w:tr>
      <w:tr>
        <w:trPr>
          <w:trHeight w:val="614" w:hRule="auto"/>
        </w:trPr>
        body53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243.570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7"/>
    <w:bookmarkStart w:id="7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759"/>
        <w:gridCol w:w="2256"/>
        <w:gridCol w:w="2318"/>
        <w:gridCol w:w="2318"/>
        <w:gridCol w:w="2367"/>
        <w:gridCol w:w="1756"/>
        <w:gridCol w:w="2953"/>
        <w:gridCol w:w="3419"/>
        <w:gridCol w:w="3223"/>
        <w:gridCol w:w="1854"/>
        <w:gridCol w:w="13189"/>
        <w:gridCol w:w="6878"/>
        <w:gridCol w:w="19856"/>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Aggregated Crossing 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Remediation Timeline (short &lt;5 yrs/ Med (5-9 yrs)/ Long (10+ yrs))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197912 (1001802106)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Robert Hatch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removed from channel September 2022.</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Tyhee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 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 channel rehabilitation part of plans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Blocks connectivity to Tyhee Lake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Helps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Lawson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Multiple braided channels and beaver ponds for rearing</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Buck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Buck Flats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 ha of suitable wetland rearing habitat upstream</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Woodmere Nursery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Woodmere Nursery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Designs complete. No funding secured for replacement yet.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quality habitat. Barrier near mouth of creek; blocks access to high quality habitat upstream. Coho and Chinook juveniles present at time of assessment.</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Barren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at end of life and needs replacing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Salmon known to spawn between railway and highway. Frequent dredging required due to undersized culverts and high bedload movement.</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Barren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Consider replacing once railway 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Abundant gravels suitable for Coho spawning, moderate cover, high rearing potential.</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in design phase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Chicago Creek Restoration Society reports issue with unstable banks downstream of the crossing. Beaver dam removals upstream by CN have caused destruction of past restoration works.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 to Waterfall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 to partner with CN at same time as highway crossing replaced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Awaiting replacement of highway crossing downstream.</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197975 (1001801122)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Ailport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Continue to work with landowner for potential 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driveway.  Coho captured upstream and downstream. Heavily dredged upstream.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197960 (1024704566)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Corya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 recently replaced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Large culvert.  Dolly Varden captured upstream and downstream.  High quality habitat but glaciated and unlikely to support salmon.</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11th Ave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Hazelton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Work with New Hazelton to try to remediate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Slow moving almost wetland like stream. Deep glides throughout. Moderate to high stagnant water often smelling of sulfur. Lots of healthy riparian veg. Appears to have very unstable flows.</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Porphyry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Scheduled for replacement in next ~4 years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Complete barrier to fish passage</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Byman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 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Culvert at end of life and needs replacing. Stream needs work downstream to prevent dewatering, DFO pursuing options with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at time of site visit in 2021 but appeared to be flowing again a few weeks later.</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Richfield Cr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16 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Major barrier, not currently on MOTI books, some flooding issues upstream also need addressing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habitat. Coho captured upstream and downstream of crossing. </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Thompson Cr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Walcott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Relatively easy fix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value habitat, frequent deep pools to 80 cm and abundant large woody debris and gravels.Channel hard to locate upstream of confluence with reed canary grass and willow dominated vegetation.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Flashy system, needs riparian restoration, etc.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Private crossing 200 m upstream of Hwy 19 crossing. Noted in 2013 assessment as high quality habitat.</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1001800193 (198049)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Cesford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Hwy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Look at remediating following two downstream crossings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habitat with good flow</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McDowell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Woodmere 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Needs stream restoration work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 quality habitat with abundant cover. Additional crossing 58157/123544 200 m upstream </w:t>
            </w:r>
          </w:p>
        </w:tc>
      </w:tr>
      <w:tr>
        <w:trPr>
          <w:trHeight w:val="614"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100.700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78"/>
    <w:p>
      <w:pPr>
        <w:pStyle w:val="BodyText"/>
      </w:pPr>
      <w:r>
        <w:t xml:space="preserve">Thirty barriers on the intermediate list require short-term field assessments before selection as a final barrier to pursue for remediation:</w:t>
      </w:r>
    </w:p>
    <w:bookmarkStart w:id="79" w:name="tbl-fieldreq"/>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16"/>
        <w:gridCol w:w="1939"/>
        <w:gridCol w:w="998"/>
        <w:gridCol w:w="147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Field assessment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$90,000</w:t>
            </w:r>
          </w:p>
        </w:tc>
      </w:tr>
      <w:tr>
        <w:trPr>
          <w:trHeight w:val="614"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$95,290</w:t>
            </w:r>
          </w:p>
        </w:tc>
      </w:tr>
    </w:tbl>
    <w:p>
      <w:pPr>
        <w:pStyle w:val="BodyText"/>
      </w:pPr>
      <w:r>
        <w:rPr>
          <w:bCs/>
          <w:b/>
        </w:rPr>
        <w:t xml:space="preserve">?(caption)</w:t>
      </w:r>
    </w:p>
    <w:bookmarkEnd w:id="79"/>
    <w:p>
      <w:pPr>
        <w:pStyle w:val="BodyText"/>
      </w:pPr>
      <w:r>
        <w:t xml:space="preserve">Based on the results of the prioritization analysis, 30 barriers from the intermediate barrier list are required to be remediated to achieve the connectivity goals in this plan:</w:t>
      </w:r>
    </w:p>
    <w:bookmarkStart w:id="80" w:name="tbl-remcos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02"/>
        <w:gridCol w:w="1939"/>
        <w:gridCol w:w="998"/>
        <w:gridCol w:w="1634"/>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Cost per barrier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Count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Cost</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$6,800,000</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$46,800,000</w:t>
            </w:r>
          </w:p>
        </w:tc>
      </w:tr>
      <w:tr>
        <w:trPr>
          <w:trHeight w:val="61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Municipal/paved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$4,500,000</w:t>
            </w:r>
          </w:p>
        </w:tc>
      </w:tr>
      <w:tr>
        <w:trPr>
          <w:trHeight w:val="61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$7,500,000</w:t>
            </w:r>
          </w:p>
        </w:tc>
      </w:tr>
      <w:tr>
        <w:trPr>
          <w:trHeight w:val="614"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$65,600,000</w:t>
            </w:r>
          </w:p>
        </w:tc>
      </w:tr>
    </w:tbl>
    <w:p>
      <w:pPr>
        <w:pStyle w:val="BodyText"/>
      </w:pPr>
      <w:r>
        <w:rPr>
          <w:bCs/>
          <w:b/>
        </w:rPr>
        <w:t xml:space="preserve">?(caption)</w:t>
      </w:r>
    </w:p>
    <w:bookmarkEnd w:id="80"/>
    <w:bookmarkEnd w:id="81"/>
    <w:bookmarkEnd w:id="82"/>
    <w:bookmarkStart w:id="90" w:name="work-planning"/>
    <w:p>
      <w:pPr>
        <w:pStyle w:val="Heading1"/>
      </w:pPr>
      <w:r>
        <w:t xml:space="preserve">Work Planning</w:t>
      </w:r>
    </w:p>
    <w:bookmarkStart w:id="83" w:name="annual-progress-report"/>
    <w:p>
      <w:pPr>
        <w:pStyle w:val="Heading2"/>
      </w:pPr>
      <w:r>
        <w:t xml:space="preserve">Annual Progress Report</w:t>
      </w:r>
    </w:p>
    <w:p>
      <w:pPr>
        <w:pStyle w:val="FirstParagraph"/>
      </w:pPr>
      <w:r>
        <w:t xml:space="preserve">One priority barrier in the Bulkley watershed was removed on McDowell Creek at Woodmere Nursery in summer 2023. This crossing was replaced with a clearspan bridge and opens up approximately 200 m of seasonal off-channel habitat for salmonids during periods of high flow. The Ministry of Transportation and Infrastructure has been working with local partners to advance designs for barriers on Trib to Buck Creek, Helps Creek, Thompson Creek and Gramophone Creek. The Office of the Wet’suwet’en has hired a part-time staff to help with fish passage coordination in the Bulkley watershed. In addition, efforts have been made by CWF and local partners to build a campaign around Station Creek, to convince the BC government to invest in an appropriate crossing at Highway 16.</w:t>
      </w:r>
    </w:p>
    <w:bookmarkEnd w:id="83"/>
    <w:bookmarkStart w:id="8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Bulkley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84" w:name="tbl-S1"/>
    <w:p>
      <w:pPr>
        <w:pStyle w:val="BodyText"/>
      </w:pPr>
      <w:r>
        <w:rPr>
          <w:bCs/>
          <w:b/>
        </w:rPr>
        <w:t xml:space="preserve">?(caption)</w:t>
      </w:r>
    </w:p>
    <w:bookmarkEnd w:id="84"/>
    <w:bookmarkStart w:id="86" w:name="tbl-opplan"/>
    <w:bookmarkStart w:id="85" w:name="T_c28f5"/>
    <w:p>
      <w:pPr>
        <w:pStyle w:val="TableCaption"/>
      </w:pPr>
      <w:r>
        <w:t xml:space="preserve">Table 9: Operational plan to support the implementation of strategies and actions to improve connectivity for target species in the Bulkley River watershed.</w:t>
      </w:r>
    </w:p>
    <w:tbl>
      <w:tblPr>
        <w:tblStyle w:val="Table"/>
        <w:tblW w:type="auto" w:w="0"/>
        <w:tblLook w:firstRow="1" w:lastRow="0" w:firstColumn="0" w:lastColumn="0" w:noHBand="0" w:noVBand="0" w:val="0020"/>
        <w:jc w:val="start"/>
        <w:tblCaption w:val="Table 9: Operational plan to support the implementation of strategies and actions to improve connectivity for target species in the Bulkle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Barrier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Remove and decommission barriers</w:t>
            </w:r>
          </w:p>
        </w:tc>
        <w:tc>
          <w:tcPr/>
          <w:p>
            <w:pPr>
              <w:pStyle w:val="Compact"/>
              <w:jc w:val="left"/>
            </w:pPr>
            <w:r>
              <w:t xml:space="preserve">CWF, SERN</w:t>
            </w:r>
          </w:p>
        </w:tc>
        <w:tc>
          <w:tcPr/>
          <w:p>
            <w:pPr>
              <w:pStyle w:val="Compact"/>
              <w:jc w:val="left"/>
            </w:pPr>
            <w:r>
              <w:t xml:space="preserve">Office of the Wet'suwet'en, Skeena Watershed Conservation Coalition, Ministry of Transportation and Infrastructure (MoTI), Fisheries and Oceans Canada (DFO), Ministry of Environment (MoE)</w:t>
            </w:r>
          </w:p>
        </w:tc>
        <w:tc>
          <w:tcPr/>
          <w:p>
            <w:pPr>
              <w:pStyle w:val="Compact"/>
              <w:jc w:val="left"/>
            </w:pPr>
            <w:r>
              <w:t xml:space="preserve">$5,248,000.00</w:t>
            </w:r>
          </w:p>
        </w:tc>
      </w:tr>
      <w:tr>
        <w:tc>
          <w:tcPr/>
          <w:p>
            <w:pPr>
              <w:pStyle w:val="Compact"/>
              <w:jc w:val="left"/>
            </w:pPr>
            <w:r>
              <w:t xml:space="preserve">1.2 – Upgrade and resize crossings</w:t>
            </w:r>
          </w:p>
        </w:tc>
        <w:tc>
          <w:tcPr/>
          <w:p>
            <w:pPr>
              <w:pStyle w:val="Compact"/>
              <w:jc w:val="left"/>
            </w:pPr>
            <w:r>
              <w:t xml:space="preserve">CWF, SERN</w:t>
            </w:r>
          </w:p>
        </w:tc>
        <w:tc>
          <w:tcPr/>
          <w:p>
            <w:pPr>
              <w:pStyle w:val="Compact"/>
              <w:jc w:val="left"/>
            </w:pPr>
            <w:r>
              <w:t xml:space="preserve">Office of the Wet'suwet'en, Skeena Watershed Conservation Coalition, MoTI, DFO, MoE</w:t>
            </w:r>
          </w:p>
        </w:tc>
        <w:tc>
          <w:tcPr/>
          <w:p>
            <w:pPr>
              <w:pStyle w:val="Compact"/>
              <w:jc w:val="left"/>
            </w:pPr>
            <w:r>
              <w:t xml:space="preserve">$57,072,000.00</w:t>
            </w:r>
          </w:p>
        </w:tc>
      </w:tr>
      <w:tr>
        <w:tc>
          <w:tcPr/>
          <w:p>
            <w:pPr>
              <w:pStyle w:val="Compact"/>
              <w:jc w:val="left"/>
            </w:pPr>
            <w:r>
              <w:t xml:space="preserve">1.3 – Install temporary mitigation</w:t>
            </w:r>
          </w:p>
        </w:tc>
        <w:tc>
          <w:tcPr/>
          <w:p>
            <w:pPr>
              <w:pStyle w:val="Compact"/>
              <w:jc w:val="left"/>
            </w:pPr>
            <w:r>
              <w:t xml:space="preserve">SERN</w:t>
            </w:r>
          </w:p>
        </w:tc>
        <w:tc>
          <w:tcPr/>
          <w:p>
            <w:pPr>
              <w:pStyle w:val="Compact"/>
              <w:jc w:val="left"/>
            </w:pPr>
            <w:r>
              <w:t xml:space="preserve">Office of the Wet'suwet'en, Skeena Watershed Conservation Coalition, MoTI, DFO, MoE, CWF</w:t>
            </w:r>
          </w:p>
        </w:tc>
        <w:tc>
          <w:tcPr/>
          <w:p>
            <w:pPr>
              <w:pStyle w:val="Compact"/>
              <w:jc w:val="left"/>
            </w:pPr>
            <w:r>
              <w:t xml:space="preserve">$3,280,000.00</w:t>
            </w:r>
          </w:p>
        </w:tc>
      </w:tr>
      <w:tr>
        <w:tc>
          <w:tcPr/>
          <w:p>
            <w:pPr>
              <w:pStyle w:val="Compact"/>
              <w:jc w:val="left"/>
            </w:pPr>
            <w:r>
              <w:t xml:space="preserve">1.4 – Raise funds to remediate barriers</w:t>
            </w:r>
          </w:p>
        </w:tc>
        <w:tc>
          <w:tcPr/>
          <w:p>
            <w:pPr>
              <w:pStyle w:val="Compact"/>
              <w:jc w:val="left"/>
            </w:pPr>
            <w:r>
              <w:t xml:space="preserve">CWF, SERN</w:t>
            </w:r>
          </w:p>
        </w:tc>
        <w:tc>
          <w:tcPr/>
          <w:p>
            <w:pPr>
              <w:pStyle w:val="Compact"/>
              <w:jc w:val="left"/>
            </w:pPr>
            <w:r>
              <w:t xml:space="preserve">Office of the Wet'suwet'en, BCTS</w:t>
            </w:r>
          </w:p>
        </w:tc>
        <w:tc>
          <w:tcPr/>
          <w:p>
            <w:pPr>
              <w:pStyle w:val="Compact"/>
              <w:jc w:val="left"/>
            </w:pPr>
            <w:r>
              <w:t xml:space="preserve">$400,000.00</w:t>
            </w:r>
          </w:p>
        </w:tc>
      </w:tr>
      <w:tr>
        <w:tc>
          <w:tcPr/>
          <w:p>
            <w:pPr>
              <w:pStyle w:val="Compact"/>
              <w:jc w:val="left"/>
            </w:pPr>
            <w:r>
              <w:t xml:space="preserve">1.5 – Request regulatory action for non-compliant crossings</w:t>
            </w:r>
          </w:p>
        </w:tc>
        <w:tc>
          <w:tcPr/>
          <w:p>
            <w:pPr>
              <w:pStyle w:val="Compact"/>
              <w:jc w:val="left"/>
            </w:pPr>
            <w:r>
              <w:t xml:space="preserve">TBD</w:t>
            </w:r>
          </w:p>
        </w:tc>
        <w:tc>
          <w:tcPr/>
          <w:p>
            <w:pPr>
              <w:pStyle w:val="Compact"/>
              <w:jc w:val="left"/>
            </w:pPr>
            <w:r>
              <w:t xml:space="preserve">Office of the Wet'suwet'en, CWF</w:t>
            </w:r>
          </w:p>
        </w:tc>
        <w:tc>
          <w:tcPr/>
          <w:p>
            <w:pPr>
              <w:pStyle w:val="Compact"/>
              <w:jc w:val="left"/>
            </w:pPr>
            <w:r>
              <w:t xml:space="preserve">$0.00</w:t>
            </w:r>
          </w:p>
        </w:tc>
      </w:tr>
      <w:tr>
        <w:tc>
          <w:tcPr/>
          <w:p>
            <w:pPr>
              <w:pStyle w:val="Compact"/>
              <w:jc w:val="left"/>
            </w:pPr>
            <w:r>
              <w:t xml:space="preserve">1.6 – Engage with CN to address their barriers</w:t>
            </w:r>
          </w:p>
        </w:tc>
        <w:tc>
          <w:tcPr/>
          <w:p>
            <w:pPr>
              <w:pStyle w:val="Compact"/>
              <w:jc w:val="left"/>
            </w:pPr>
            <w:r>
              <w:t xml:space="preserve">SERN</w:t>
            </w:r>
          </w:p>
        </w:tc>
        <w:tc>
          <w:tcPr/>
          <w:p>
            <w:pPr>
              <w:pStyle w:val="Compact"/>
              <w:jc w:val="left"/>
            </w:pPr>
            <w:r>
              <w:t xml:space="preserve">CWF, ESI/SSAF</w:t>
            </w:r>
          </w:p>
        </w:tc>
        <w:tc>
          <w:tcPr/>
          <w:p>
            <w:pPr>
              <w:pStyle w:val="Compact"/>
              <w:jc w:val="left"/>
            </w:pPr>
            <w:r>
              <w:t xml:space="preserve">$100,000.00</w:t>
            </w:r>
          </w:p>
        </w:tc>
      </w:tr>
      <w:tr>
        <w:tc>
          <w:tcPr/>
          <w:p>
            <w:pPr>
              <w:pStyle w:val="Compact"/>
              <w:jc w:val="left"/>
            </w:pPr>
            <w:r>
              <w:t xml:space="preserve">1.7 – Knowledge Gap: Continue updating the barrier prioritization model</w:t>
            </w:r>
          </w:p>
        </w:tc>
        <w:tc>
          <w:tcPr/>
          <w:p>
            <w:pPr>
              <w:pStyle w:val="Compact"/>
              <w:jc w:val="left"/>
            </w:pPr>
            <w:r>
              <w:t xml:space="preserve">CWF</w:t>
            </w:r>
          </w:p>
        </w:tc>
        <w:tc>
          <w:tcPr/>
          <w:p>
            <w:pPr>
              <w:pStyle w:val="Compact"/>
              <w:jc w:val="left"/>
            </w:pPr>
            <w:r>
              <w:t xml:space="preserve">Witset First Nation, SERN</w:t>
            </w:r>
          </w:p>
        </w:tc>
        <w:tc>
          <w:tcPr/>
          <w:p>
            <w:pPr>
              <w:pStyle w:val="Compact"/>
              <w:jc w:val="left"/>
            </w:pPr>
            <w:r>
              <w:t xml:space="preserve">$200,000.00</w:t>
            </w:r>
          </w:p>
        </w:tc>
      </w:tr>
      <w:tr>
        <w:tc>
          <w:tcPr/>
          <w:p>
            <w:pPr>
              <w:pStyle w:val="Compact"/>
              <w:jc w:val="left"/>
            </w:pPr>
            <w:r>
              <w:t xml:space="preserve">1.8 - Knowledge Gap: Adapt the provincial fish passage framework to account for adult fish and low flow conditions</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1.9 – Knowledge Gap: Assess barriers by applying adapted version of the provincial fish passage framework</w:t>
            </w:r>
          </w:p>
        </w:tc>
        <w:tc>
          <w:tcPr/>
          <w:p>
            <w:pPr>
              <w:pStyle w:val="Compact"/>
              <w:jc w:val="left"/>
            </w:pPr>
            <w:r>
              <w:t xml:space="preserve">Fish Passage Technical Working Group, CWF, SERN</w:t>
            </w:r>
          </w:p>
        </w:tc>
        <w:tc>
          <w:tcPr/>
          <w:p>
            <w:pPr>
              <w:pStyle w:val="Compact"/>
              <w:jc w:val="left"/>
            </w:pPr>
            <w:r>
              <w:t xml:space="preserve">Witset First Nation, ESI/SSAF</w:t>
            </w:r>
          </w:p>
        </w:tc>
        <w:tc>
          <w:tcPr/>
          <w:p>
            <w:pPr>
              <w:pStyle w:val="Compact"/>
              <w:jc w:val="left"/>
            </w:pPr>
            <w:r>
              <w:t xml:space="preserve">$22,830.00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Work with forestry licensees to improve their aquatic connectivity practices</w:t>
            </w:r>
          </w:p>
        </w:tc>
        <w:tc>
          <w:tcPr/>
          <w:p>
            <w:pPr>
              <w:pStyle w:val="Compact"/>
              <w:jc w:val="left"/>
            </w:pPr>
            <w:r>
              <w:t xml:space="preserve">SERN</w:t>
            </w:r>
          </w:p>
        </w:tc>
        <w:tc>
          <w:tcPr/>
          <w:p>
            <w:pPr>
              <w:pStyle w:val="Compact"/>
              <w:jc w:val="left"/>
            </w:pPr>
            <w:r>
              <w:t xml:space="preserve">Witset First Nation, ESI/SSAF</w:t>
            </w:r>
          </w:p>
        </w:tc>
        <w:tc>
          <w:tcPr/>
          <w:p>
            <w:pPr>
              <w:pStyle w:val="Compact"/>
              <w:jc w:val="left"/>
            </w:pPr>
            <w:r>
              <w:t xml:space="preserve">$100,000.00</w:t>
            </w:r>
          </w:p>
        </w:tc>
      </w:tr>
      <w:tr>
        <w:tc>
          <w:tcPr/>
          <w:p>
            <w:pPr>
              <w:pStyle w:val="Compact"/>
              <w:jc w:val="left"/>
            </w:pPr>
            <w:r>
              <w:t xml:space="preserve">2.2 – Monitor new crossing installation compliance with regulations regarding fish passage</w:t>
            </w:r>
          </w:p>
        </w:tc>
        <w:tc>
          <w:tcPr/>
          <w:p>
            <w:pPr>
              <w:pStyle w:val="Compact"/>
              <w:jc w:val="left"/>
            </w:pPr>
            <w:r>
              <w:t xml:space="preserve">TBD</w:t>
            </w:r>
          </w:p>
        </w:tc>
        <w:tc>
          <w:tcPr/>
          <w:p>
            <w:pPr>
              <w:pStyle w:val="Compact"/>
              <w:jc w:val="left"/>
            </w:pPr>
            <w:r>
              <w:t xml:space="preserve">Witset First Nation, ESI/SSAF</w:t>
            </w:r>
          </w:p>
        </w:tc>
        <w:tc>
          <w:tcPr/>
          <w:p>
            <w:pPr>
              <w:pStyle w:val="Compact"/>
              <w:jc w:val="left"/>
            </w:pPr>
            <w:r>
              <w:t xml:space="preserve">$100,000.00</w:t>
            </w:r>
          </w:p>
        </w:tc>
      </w:tr>
      <w:tr>
        <w:tc>
          <w:tcPr/>
          <w:p>
            <w:pPr>
              <w:pStyle w:val="Compact"/>
              <w:jc w:val="left"/>
            </w:pPr>
            <w:r>
              <w:t xml:space="preserve">Strategy 3: Strengthen Indigenous Connections to Land and Water</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Develop a First Nations Youth Mentorship capacity building program</w:t>
            </w:r>
          </w:p>
        </w:tc>
        <w:tc>
          <w:tcPr/>
          <w:p>
            <w:pPr>
              <w:pStyle w:val="Compact"/>
              <w:jc w:val="left"/>
            </w:pPr>
            <w:r>
              <w:t xml:space="preserve">ESI/SSAF</w:t>
            </w:r>
          </w:p>
        </w:tc>
        <w:tc>
          <w:tcPr/>
          <w:p>
            <w:pPr>
              <w:pStyle w:val="Compact"/>
              <w:jc w:val="left"/>
            </w:pPr>
            <w:r>
              <w:t xml:space="preserve">CWF + CCC, Witset First Nation (Nico Ridge Consulting Inc.), SERN</w:t>
            </w:r>
          </w:p>
        </w:tc>
        <w:tc>
          <w:tcPr/>
          <w:p>
            <w:pPr>
              <w:pStyle w:val="Compact"/>
              <w:jc w:val="left"/>
            </w:pPr>
            <w:r>
              <w:t xml:space="preserve">$100,000.00</w:t>
            </w:r>
          </w:p>
        </w:tc>
      </w:tr>
      <w:tr>
        <w:tc>
          <w:tcPr/>
          <w:p>
            <w:pPr>
              <w:pStyle w:val="Compact"/>
              <w:jc w:val="left"/>
            </w:pPr>
            <w:r>
              <w:t xml:space="preserve">3.2 – Engage with Wilp/House Groups for work to occur in their territory</w:t>
            </w:r>
          </w:p>
        </w:tc>
        <w:tc>
          <w:tcPr/>
          <w:p>
            <w:pPr>
              <w:pStyle w:val="Compact"/>
              <w:jc w:val="left"/>
            </w:pPr>
            <w:r>
              <w:t xml:space="preserve">ESI/SSAF</w:t>
            </w:r>
          </w:p>
        </w:tc>
        <w:tc>
          <w:tcPr/>
          <w:p>
            <w:pPr>
              <w:pStyle w:val="Compact"/>
              <w:jc w:val="left"/>
            </w:pPr>
            <w:r>
              <w:t xml:space="preserve">CWF, SERN</w:t>
            </w:r>
          </w:p>
        </w:tc>
        <w:tc>
          <w:tcPr/>
          <w:p>
            <w:pPr>
              <w:pStyle w:val="Compact"/>
              <w:jc w:val="left"/>
            </w:pPr>
            <w:r>
              <w:t xml:space="preserve">$20,000.00</w:t>
            </w:r>
          </w:p>
        </w:tc>
      </w:tr>
      <w:tr>
        <w:tc>
          <w:tcPr/>
          <w:p>
            <w:pPr>
              <w:pStyle w:val="Compact"/>
              <w:jc w:val="left"/>
            </w:pPr>
            <w:r>
              <w:t xml:space="preserve">3.3 – First Nations guardianship program to monitor fish passage in the watershed</w:t>
            </w:r>
          </w:p>
        </w:tc>
        <w:tc>
          <w:tcPr/>
          <w:p>
            <w:pPr>
              <w:pStyle w:val="Compact"/>
              <w:jc w:val="left"/>
            </w:pPr>
            <w:r>
              <w:t xml:space="preserve">ESI/SSAF</w:t>
            </w:r>
          </w:p>
        </w:tc>
        <w:tc>
          <w:tcPr/>
          <w:p>
            <w:pPr>
              <w:pStyle w:val="Compact"/>
              <w:jc w:val="left"/>
            </w:pPr>
            <w:r>
              <w:t xml:space="preserve">Witset First Nation, SERN, Office of the Wet'suwet'en</w:t>
            </w:r>
          </w:p>
        </w:tc>
        <w:tc>
          <w:tcPr/>
          <w:p>
            <w:pPr>
              <w:pStyle w:val="Compact"/>
              <w:jc w:val="left"/>
            </w:pPr>
            <w:r>
              <w:t xml:space="preserve">$150,000.00</w:t>
            </w:r>
          </w:p>
        </w:tc>
      </w:tr>
      <w:tr>
        <w:tc>
          <w:tcPr/>
          <w:p>
            <w:pPr>
              <w:pStyle w:val="Compact"/>
              <w:jc w:val="left"/>
            </w:pPr>
            <w:r>
              <w:t xml:space="preserve">3.4 – Knowledge Gap: Identify traditional use areas to help inform where to improve connectivity</w:t>
            </w:r>
          </w:p>
        </w:tc>
        <w:tc>
          <w:tcPr/>
          <w:p>
            <w:pPr>
              <w:pStyle w:val="Compact"/>
              <w:jc w:val="left"/>
            </w:pPr>
            <w:r>
              <w:t xml:space="preserve">ESI/SSAF</w:t>
            </w:r>
          </w:p>
        </w:tc>
        <w:tc>
          <w:tcPr/>
          <w:p>
            <w:pPr>
              <w:pStyle w:val="Compact"/>
              <w:jc w:val="left"/>
            </w:pPr>
            <w:r>
              <w:t xml:space="preserve">CWF</w:t>
            </w:r>
          </w:p>
        </w:tc>
        <w:tc>
          <w:tcPr/>
          <w:p>
            <w:pPr>
              <w:pStyle w:val="Compact"/>
              <w:jc w:val="left"/>
            </w:pPr>
            <w:r>
              <w:t xml:space="preserve">$150,000.00</w:t>
            </w:r>
          </w:p>
        </w:tc>
      </w:tr>
      <w:tr>
        <w:tc>
          <w:tcPr/>
          <w:p>
            <w:pPr>
              <w:pStyle w:val="Compact"/>
              <w:jc w:val="left"/>
            </w:pPr>
            <w:r>
              <w:t xml:space="preserve">Strategy 4: Progress Tracking Plan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Implement the WCRP Progress Tracking Plan</w:t>
            </w:r>
          </w:p>
        </w:tc>
        <w:tc>
          <w:tcPr/>
          <w:p>
            <w:pPr>
              <w:pStyle w:val="Compact"/>
              <w:jc w:val="left"/>
            </w:pPr>
            <w:r>
              <w:t xml:space="preserve">CWF, SERN</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Develop a data catalogue on all current information related to aquatic connectivity in the Bulkley Watershed</w:t>
            </w:r>
          </w:p>
        </w:tc>
        <w:tc>
          <w:tcPr/>
          <w:p>
            <w:pPr>
              <w:pStyle w:val="Compact"/>
              <w:jc w:val="left"/>
            </w:pPr>
            <w:r>
              <w:t xml:space="preserve">TBD</w:t>
            </w:r>
          </w:p>
        </w:tc>
        <w:tc>
          <w:tcPr/>
          <w:p>
            <w:pPr>
              <w:pStyle w:val="Compact"/>
              <w:jc w:val="left"/>
            </w:pPr>
            <w:r>
              <w:t xml:space="preserve">CWF</w:t>
            </w:r>
          </w:p>
        </w:tc>
        <w:tc>
          <w:tcPr/>
          <w:p>
            <w:pPr>
              <w:pStyle w:val="Compact"/>
              <w:jc w:val="left"/>
            </w:pPr>
            <w:r>
              <w:t xml:space="preserve">TBD</w:t>
            </w:r>
          </w:p>
        </w:tc>
      </w:tr>
      <w:tr>
        <w:tc>
          <w:tcPr/>
          <w:p>
            <w:pPr>
              <w:pStyle w:val="Compact"/>
              <w:jc w:val="left"/>
            </w:pPr>
            <w:r>
              <w:t xml:space="preserve">4.3 – Expand this WCRP to include the Morice River Watershed</w:t>
            </w:r>
          </w:p>
        </w:tc>
        <w:tc>
          <w:tcPr/>
          <w:p>
            <w:pPr>
              <w:pStyle w:val="Compact"/>
              <w:jc w:val="left"/>
            </w:pPr>
            <w:r>
              <w:t xml:space="preserve">TBD</w:t>
            </w:r>
          </w:p>
        </w:tc>
        <w:tc>
          <w:tcPr/>
          <w:p>
            <w:pPr>
              <w:pStyle w:val="Compact"/>
              <w:jc w:val="left"/>
            </w:pPr>
            <w:r>
              <w:t xml:space="preserve">CWF</w:t>
            </w:r>
          </w:p>
        </w:tc>
        <w:tc>
          <w:tcPr/>
          <w:p>
            <w:pPr>
              <w:pStyle w:val="Compact"/>
              <w:jc w:val="left"/>
            </w:pPr>
            <w:r>
              <w:t xml:space="preserve">$50,000.00</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$67,005,830.00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$9,105,830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$57,900,000</w:t>
            </w:r>
          </w:p>
        </w:tc>
      </w:tr>
    </w:tbl>
    <w:bookmarkEnd w:id="85"/>
    <w:bookmarkEnd w:id="86"/>
    <w:bookmarkEnd w:id="87"/>
    <w:bookmarkStart w:id="89" w:name="funding-sources"/>
    <w:p>
      <w:pPr>
        <w:pStyle w:val="Heading2"/>
      </w:pPr>
      <w:r>
        <w:t xml:space="preserve">Funding Sources</w:t>
      </w:r>
    </w:p>
    <w:bookmarkStart w:id="88" w:name="tbl-fund"/>
    <w:p>
      <w:pPr>
        <w:pStyle w:val="FirstParagraph"/>
      </w:pPr>
      <w:r>
        <w:rPr>
          <w:bCs/>
          <w:b/>
        </w:rPr>
        <w:t xml:space="preserve">?(caption)</w:t>
      </w:r>
    </w:p>
    <w:bookmarkEnd w:id="88"/>
    <w:bookmarkEnd w:id="89"/>
    <w:bookmarkEnd w:id="90"/>
    <w:bookmarkStart w:id="125" w:name="references"/>
    <w:p>
      <w:pPr>
        <w:pStyle w:val="Heading1"/>
      </w:pPr>
      <w:r>
        <w:t xml:space="preserve">References</w:t>
      </w:r>
    </w:p>
    <w:bookmarkStart w:id="124" w:name="refs"/>
    <w:bookmarkStart w:id="91"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91"/>
    <w:bookmarkStart w:id="92"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92"/>
    <w:bookmarkStart w:id="93"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93"/>
    <w:bookmarkStart w:id="94"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94"/>
    <w:bookmarkStart w:id="95" w:name="ref-Casselman"/>
    <w:p>
      <w:pPr>
        <w:pStyle w:val="Bibliography"/>
      </w:pPr>
      <w:r>
        <w:t xml:space="preserve">Casselman, J., and D. Stanley. 2010.</w:t>
      </w:r>
      <w:r>
        <w:t xml:space="preserve"> </w:t>
      </w:r>
      <w:r>
        <w:t xml:space="preserve">“Bulkley/Fulton Watershed Fish Passage Culvert Assessment Program.”</w:t>
      </w:r>
    </w:p>
    <w:bookmarkEnd w:id="95"/>
    <w:bookmarkStart w:id="96" w:name="ref-Chudyk1979"/>
    <w:p>
      <w:pPr>
        <w:pStyle w:val="Bibliography"/>
      </w:pPr>
      <w:r>
        <w:t xml:space="preserve">Chudyk, W. E. 1979.</w:t>
      </w:r>
      <w:r>
        <w:t xml:space="preserve"> </w:t>
      </w:r>
      <w:r>
        <w:t xml:space="preserve">“Suskwa River Steelhead Trout: The Colonization of Harold-Price Creek with Hatchery-Reared Steelhead.”</w:t>
      </w:r>
      <w:r>
        <w:t xml:space="preserve"> </w:t>
      </w:r>
      <w:r>
        <w:rPr>
          <w:iCs/>
          <w:i/>
        </w:rPr>
        <w:t xml:space="preserve">Skeena Fisheries Report</w:t>
      </w:r>
      <w:r>
        <w:t xml:space="preserve"> </w:t>
      </w:r>
      <w:r>
        <w:t xml:space="preserve">79-1.</w:t>
      </w:r>
    </w:p>
    <w:bookmarkEnd w:id="96"/>
    <w:bookmarkStart w:id="97"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97"/>
    <w:bookmarkStart w:id="98" w:name="ref-Gitxsan2019"/>
    <w:p>
      <w:pPr>
        <w:pStyle w:val="Bibliography"/>
      </w:pPr>
      <w:r>
        <w:t xml:space="preserve">Government, Gitxsan Hulwip. 2019.</w:t>
      </w:r>
      <w:r>
        <w:t xml:space="preserve"> </w:t>
      </w:r>
      <w:r>
        <w:rPr>
          <w:iCs/>
          <w:i/>
        </w:rPr>
        <w:t xml:space="preserve">Release: Gitxsan Chiefs Extend Fishing Ban to 2020 &amp; Urge Canada, BC and Ministries to Step up</w:t>
      </w:r>
      <w:r>
        <w:t xml:space="preserve">. http://gitxsan.ca/release-gitxsan-chiefs-extend-fishing-ban-to-2020-season-urge-canada-bc-and-flnro-to-step-up/.</w:t>
      </w:r>
    </w:p>
    <w:bookmarkEnd w:id="98"/>
    <w:bookmarkStart w:id="99"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99"/>
    <w:bookmarkStart w:id="100" w:name="ref-Irvine2018"/>
    <w:p>
      <w:pPr>
        <w:pStyle w:val="Bibliography"/>
      </w:pPr>
      <w:r>
        <w:t xml:space="preserve">Irvine, A. 2018.</w:t>
      </w:r>
      <w:r>
        <w:t xml:space="preserve"> </w:t>
      </w:r>
      <w:r>
        <w:rPr>
          <w:iCs/>
          <w:i/>
        </w:rPr>
        <w:t xml:space="preserve">Analysis and Priority Identification of Existing Fish Passage Data: Bulkley River</w:t>
      </w:r>
      <w:r>
        <w:t xml:space="preserve">. http://a100.gov.bc.ca/pub/acat/public/viewReport.do?reportId=56648.</w:t>
      </w:r>
    </w:p>
    <w:bookmarkEnd w:id="100"/>
    <w:bookmarkStart w:id="101" w:name="ref-Irvine2021"/>
    <w:p>
      <w:pPr>
        <w:pStyle w:val="Bibliography"/>
      </w:pPr>
      <w:r>
        <w:t xml:space="preserve">———. 2021.</w:t>
      </w:r>
      <w:r>
        <w:t xml:space="preserve"> </w:t>
      </w:r>
      <w:r>
        <w:rPr>
          <w:iCs/>
          <w:i/>
        </w:rPr>
        <w:t xml:space="preserve">Bulkley River and Morice River Watershed Groups Fish Passage Restoration Planning</w:t>
      </w:r>
      <w:r>
        <w:t xml:space="preserve">. http://a100.gov.bc.ca/pub/acat/public/viewReport.do?reportId=56648.</w:t>
      </w:r>
    </w:p>
    <w:bookmarkEnd w:id="101"/>
    <w:bookmarkStart w:id="102"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102"/>
    <w:bookmarkStart w:id="103"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 </w:t>
      </w:r>
      <w:r>
        <w:t xml:space="preserve">a.</w:t>
      </w:r>
    </w:p>
    <w:bookmarkEnd w:id="103"/>
    <w:bookmarkStart w:id="104" w:name="ref-Mazany-Wright2021-do"/>
    <w:p>
      <w:pPr>
        <w:pStyle w:val="Bibliography"/>
      </w:pPr>
      <w:r>
        <w:t xml:space="preserve">———. 2021b.</w:t>
      </w:r>
      <w:r>
        <w:t xml:space="preserve"> </w:t>
      </w:r>
      <w:r>
        <w:t xml:space="preserve">“B.c. Fish Passage Restoration Initiative Target Watershed Selection Process: Technical Documentation.”</w:t>
      </w:r>
      <w:r>
        <w:t xml:space="preserve"> </w:t>
      </w:r>
      <w:r>
        <w:rPr>
          <w:iCs/>
          <w:i/>
        </w:rPr>
        <w:t xml:space="preserve">Canadian Wildlife Federation</w:t>
      </w:r>
      <w:r>
        <w:t xml:space="preserve"> </w:t>
      </w:r>
      <w:r>
        <w:t xml:space="preserve">b.</w:t>
      </w:r>
    </w:p>
    <w:bookmarkEnd w:id="104"/>
    <w:bookmarkStart w:id="105"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105"/>
    <w:bookmarkStart w:id="106" w:name="ref-Mccarthy2015"/>
    <w:p>
      <w:pPr>
        <w:pStyle w:val="Bibliography"/>
      </w:pPr>
      <w:r>
        <w:t xml:space="preserve">McCarthy, M., and A. Fernando. 2015.</w:t>
      </w:r>
      <w:r>
        <w:t xml:space="preserve"> </w:t>
      </w:r>
      <w:r>
        <w:t xml:space="preserve">“2015 Inventory of High Priority Culverted Fish Passage Barriers in the Lower/Middle Skeena, Bulkley, Morice, and Babine River Watersheds.”</w:t>
      </w:r>
    </w:p>
    <w:bookmarkEnd w:id="106"/>
    <w:bookmarkStart w:id="107"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107"/>
    <w:bookmarkStart w:id="108"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108"/>
    <w:bookmarkStart w:id="109" w:name="ref-OfficeWetsuweten2013"/>
    <w:p>
      <w:pPr>
        <w:pStyle w:val="Bibliography"/>
      </w:pPr>
      <w:r>
        <w:t xml:space="preserve">Office of the Wet’suwet’en. 2013.</w:t>
      </w:r>
      <w:r>
        <w:t xml:space="preserve"> </w:t>
      </w:r>
      <w:r>
        <w:rPr>
          <w:iCs/>
          <w:i/>
        </w:rPr>
        <w:t xml:space="preserve">Wet’suwet’en Title and Rights Regarding Canada Department of Fisheries &amp; Oceans and Pacific Trails Pipeline</w:t>
      </w:r>
      <w:r>
        <w:t xml:space="preserve">. http://www.wetsuweten.com/files/PTP_FHCP_Response_to_DFO-25Nov13-Final.pdf.</w:t>
      </w:r>
    </w:p>
    <w:bookmarkEnd w:id="109"/>
    <w:bookmarkStart w:id="110"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110"/>
    <w:bookmarkStart w:id="111"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111"/>
    <w:bookmarkStart w:id="112" w:name="ref-Rescan2012"/>
    <w:p>
      <w:pPr>
        <w:pStyle w:val="Bibliography"/>
      </w:pPr>
      <w:r>
        <w:t xml:space="preserve">Rescan. 2012.</w:t>
      </w:r>
      <w:r>
        <w:t xml:space="preserve"> </w:t>
      </w:r>
      <w:r>
        <w:rPr>
          <w:iCs/>
          <w:i/>
        </w:rPr>
        <w:t xml:space="preserve">KSM Project: Gitxsan Nation Traditional Knowledge and Use Desk-Based Research Report</w:t>
      </w:r>
      <w:r>
        <w:t xml:space="preserve">. https://www.ceaa.gc.ca/050/documents_staticpost/49262/89282/Chapter_30_Appendices/Appendix_30-D_Gitxsan_Tradnl_Use_Desk_Based_Research_Report.pdf: Rescan Environmental Services Ltd.</w:t>
      </w:r>
    </w:p>
    <w:bookmarkEnd w:id="112"/>
    <w:bookmarkStart w:id="113"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113"/>
    <w:bookmarkStart w:id="114"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14"/>
    <w:bookmarkStart w:id="115" w:name="ref-Schindler2003"/>
    <w:p>
      <w:pPr>
        <w:pStyle w:val="Bibliography"/>
      </w:pPr>
      <w:r>
        <w:t xml:space="preserve">Schindler, C. Brock, D. E. P. R. Leavitt, and P. D. Quay. 2003.</w:t>
      </w:r>
      <w:r>
        <w:t xml:space="preserve"> </w:t>
      </w:r>
      <w:r>
        <w:t xml:space="preserve">“The Importance of Marine-Derived Nutrients to Lake Productivity and Salmon Population Dynamics over the Last Five Centuries in Southwest Alaska.”</w:t>
      </w:r>
    </w:p>
    <w:bookmarkEnd w:id="115"/>
    <w:bookmarkStart w:id="116"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16"/>
    <w:bookmarkStart w:id="117"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17"/>
    <w:bookmarkStart w:id="118" w:name="ref-Sheer2006-bh"/>
    <w:p>
      <w:pPr>
        <w:pStyle w:val="Bibliography"/>
      </w:pPr>
      <w:r>
        <w:t xml:space="preserve">Sheer, M B, and E A Steel. 2003.</w:t>
      </w:r>
      <w:r>
        <w:t xml:space="preserve"> </w:t>
      </w:r>
      <w:r>
        <w:t xml:space="preserve">“Lost Watersheds: Barriers, Aquatic Habitat Connectivity, and Salmon Persistence in the Willamette and Lower Columbia River Basins.”</w:t>
      </w:r>
      <w:r>
        <w:t xml:space="preserve"> </w:t>
      </w:r>
      <w:r>
        <w:rPr>
          <w:iCs/>
          <w:i/>
        </w:rPr>
        <w:t xml:space="preserve">Trans. Am. Fish. Soc.</w:t>
      </w:r>
      <w:r>
        <w:t xml:space="preserve"> </w:t>
      </w:r>
      <w:r>
        <w:t xml:space="preserve">135 (6): 1654–69.</w:t>
      </w:r>
    </w:p>
    <w:bookmarkEnd w:id="118"/>
    <w:bookmarkStart w:id="119"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19"/>
    <w:bookmarkStart w:id="120" w:name="ref-Smith2018"/>
    <w:p>
      <w:pPr>
        <w:pStyle w:val="Bibliography"/>
      </w:pPr>
      <w:r>
        <w:t xml:space="preserve">Smith, J. 2018.</w:t>
      </w:r>
      <w:r>
        <w:t xml:space="preserve"> </w:t>
      </w:r>
      <w:r>
        <w:t xml:space="preserve">“Assessing Barriers to Fish Passage Within the Wet’suwet’en First Nation Traditional Territory.”</w:t>
      </w:r>
    </w:p>
    <w:bookmarkEnd w:id="120"/>
    <w:bookmarkStart w:id="121" w:name="ref-SSAF2021"/>
    <w:p>
      <w:pPr>
        <w:pStyle w:val="Bibliography"/>
      </w:pPr>
      <w:r>
        <w:t xml:space="preserve">SSAF. 2021.</w:t>
      </w:r>
      <w:r>
        <w:t xml:space="preserve"> </w:t>
      </w:r>
      <w:r>
        <w:t xml:space="preserve">“Skeena Sustainability Assessment Forum’s State of the Value Report for Fish &amp; Fish Habitat.”</w:t>
      </w:r>
    </w:p>
    <w:bookmarkEnd w:id="121"/>
    <w:bookmarkStart w:id="122" w:name="ref-Wilson2007"/>
    <w:p>
      <w:pPr>
        <w:pStyle w:val="Bibliography"/>
      </w:pPr>
      <w:r>
        <w:t xml:space="preserve">Wilson, T., and K. Rabnet. 2007.</w:t>
      </w:r>
      <w:r>
        <w:t xml:space="preserve"> </w:t>
      </w:r>
      <w:r>
        <w:rPr>
          <w:iCs/>
          <w:i/>
        </w:rPr>
        <w:t xml:space="preserve">Fish Passage Assessment of Highway 16 and CN Rail in the Bulkley Watershed.</w:t>
      </w:r>
      <w:r>
        <w:t xml:space="preserve"> https://data.skeenasalmon.info/dataset/fish-passage-assessment-highway-16-cn-rail-bulkley.</w:t>
      </w:r>
    </w:p>
    <w:bookmarkEnd w:id="122"/>
    <w:bookmarkStart w:id="123"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23"/>
    <w:bookmarkEnd w:id="124"/>
    <w:bookmarkEnd w:id="125"/>
    <w:bookmarkStart w:id="127" w:name="version-history"/>
    <w:p>
      <w:pPr>
        <w:pStyle w:val="Heading1"/>
      </w:pPr>
      <w:r>
        <w:t xml:space="preserve">Version History</w:t>
      </w:r>
    </w:p>
    <w:p>
      <w:pPr>
        <w:pStyle w:val="FirstParagraph"/>
      </w:pPr>
      <w:hyperlink r:id="rId126">
        <w:r>
          <w:rPr>
            <w:rStyle w:val="Hyperlink"/>
          </w:rPr>
          <w:t xml:space="preserve">v.1.0 – May 2024</w:t>
        </w:r>
      </w:hyperlink>
    </w:p>
    <w:bookmarkEnd w:id="127"/>
    <w:bookmarkStart w:id="132" w:name="project-partners"/>
    <w:p>
      <w:pPr>
        <w:pStyle w:val="Heading1"/>
      </w:pPr>
      <w:r>
        <w:t xml:space="preserve">Project Partners</w:t>
      </w:r>
    </w:p>
    <w:bookmarkStart w:id="129" w:name="planning-team"/>
    <w:p>
      <w:pPr>
        <w:pStyle w:val="Heading2"/>
      </w:pPr>
      <w:r>
        <w:t xml:space="preserve">Planning Team</w:t>
      </w:r>
    </w:p>
    <w:bookmarkStart w:id="128"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Natalie Newman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Peter Dekoning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Sandra Devcic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57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Williams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Gitxsan Nation</w:t>
            </w:r>
          </w:p>
        </w:tc>
      </w:tr>
      <w:tr>
        <w:trPr>
          <w:trHeight w:val="61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Elaine Sampson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Gitxsan Nation</w:t>
            </w:r>
          </w:p>
        </w:tc>
      </w:tr>
      <w:tr>
        <w:trPr>
          <w:trHeight w:val="57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Gordon Sebastian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Gitxsan Nation</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Degagne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 Irvine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Society for Ecosystem Restoration in Northern BC</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Sean Mitchell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 Sustainability Assessment Forum</w:t>
            </w:r>
          </w:p>
        </w:tc>
      </w:tr>
      <w:tr>
        <w:trPr>
          <w:trHeight w:val="615"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Jesse Stoeppler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 Watershed Conservation Coalition</w:t>
            </w:r>
          </w:p>
        </w:tc>
      </w:tr>
      <w:tr>
        <w:trPr>
          <w:trHeight w:val="57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Dewit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Office of the Wet’suwet’en</w:t>
            </w:r>
          </w:p>
        </w:tc>
      </w:tr>
      <w:tr>
        <w:trPr>
          <w:trHeight w:val="57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Ridsdale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Office of the Wet’suwet’en</w:t>
            </w:r>
          </w:p>
        </w:tc>
      </w:tr>
      <w:tr>
        <w:trPr>
          <w:trHeight w:val="571"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Dallas Nikal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Witset First Nation</w:t>
            </w:r>
          </w:p>
        </w:tc>
      </w:tr>
    </w:tbl>
    <w:p>
      <w:pPr>
        <w:pStyle w:val="FirstParagraph"/>
      </w:pPr>
      <w:r>
        <w:rPr>
          <w:bCs/>
          <w:b/>
        </w:rPr>
        <w:t xml:space="preserve">?(caption)</w:t>
      </w:r>
    </w:p>
    <w:bookmarkEnd w:id="128"/>
    <w:bookmarkEnd w:id="129"/>
    <w:bookmarkStart w:id="131" w:name="key-actors"/>
    <w:p>
      <w:pPr>
        <w:pStyle w:val="Heading2"/>
      </w:pPr>
      <w:r>
        <w:t xml:space="preserve">Key Actors</w:t>
      </w:r>
    </w:p>
    <w:bookmarkStart w:id="130"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779"/>
        <w:gridCol w:w="4989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Fish Passage Technical Working Group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provincial government of B.C. can assist with local knowledge, data, expertise and can help facilitate barrier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Cindy Verbeek/ A Rocha Canada, Upper Bulkley Streamkeepers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Rocha educates and coordinates environmental stewardship activities for local people in the upper Bulkley watershed and can advise and support where needed.  A Rocha Canada runs the Upper Bulkley River Streamkeepers project working with local environmental organizations, churches, schools, governments and citizens to ensure the watershed is healthy and flourishing. They have bio-inventory surveying data, water temperature data, and can help ensure that salmon reach their spawning ground.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National Rail (CN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CN Rail is a major proponent and barrier owner that can play a role in improving and replacing crossings in the valley bottom of the Bulkley River watershed.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Wilford – Ministry of Forests, Lands, Natural Resource Operations and Rural Development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Wilford is a hydrologist and researcher working in the watershed.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Gitksan Watershed Authorities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Gitksan Watershed Authorities is a traditional and science-based body of fisheries professionals, biologists, field technicians, community leaders and support staff. This group is governed according to the traditional Gitksan house system. The GWA functions to represent the Gitksan for the management of fisheries on the Skeena and within the Gitksan territories.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Jeff Anderson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Jeff Anderson is a hydrologist at Geomorphic Consulting working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 Knowledge Trust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Skeena Knowledge Trust can help with data management.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Ken Rabnett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Ken Rabnett is a researcher, field lead and an excellent source of local knowledge.</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is a major proponent and barrier owner that can play a role in improving and replacing crossings in the valley bottom of the Bulkley River watershed.</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and Rural Development (FLNRORD)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FLNRORD can assist with engineering and design work for remediation projects.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Stewardship Initiative – Skeena Sustainability Assessment Forum (ESI:SSAF)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ESI:SSAF is a forum that allows first Nations and the Province to Fully collaborate to enhance environmental sustainability, and to address First Nation’s long standing concerns with stewardship of the land and cumulative impacts in their traditional territories by creating meaningful space for traditional ecological knowledge alongside western science. ESI:SSAFF should be engaged to coordinate local implementation of the outcomes of the WCRP and support future planning updates.</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SkeenaWild Conservation Trust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SkeenaWild engages in applied scientific research on salmon ecosystems and can help provide data. </w:t>
            </w:r>
          </w:p>
        </w:tc>
      </w:tr>
      <w:tr>
        <w:trPr>
          <w:trHeight w:val="617"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 Barns/Skeena Fisheries Commission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Skeena Fisheries Commission is an umbrella organization for First Nations and works directly with the Office of the Wet’suwet’en and the Gitxsan Watershed Authority. They can advise and support where needed. </w:t>
            </w:r>
          </w:p>
        </w:tc>
      </w:tr>
    </w:tbl>
    <w:p>
      <w:pPr>
        <w:pStyle w:val="FirstParagraph"/>
      </w:pPr>
      <w:r>
        <w:rPr>
          <w:bCs/>
          <w:b/>
        </w:rPr>
        <w:t xml:space="preserve">?(caption)</w:t>
      </w:r>
    </w:p>
    <w:bookmarkEnd w:id="130"/>
    <w:bookmarkEnd w:id="131"/>
    <w:bookmarkEnd w:id="132"/>
    <w:bookmarkStart w:id="165" w:name="supplementary-information"/>
    <w:p>
      <w:pPr>
        <w:pStyle w:val="Heading1"/>
      </w:pPr>
      <w:r>
        <w:t xml:space="preserve">Supplementary Information</w:t>
      </w:r>
    </w:p>
    <w:bookmarkStart w:id="137" w:name="situation-analysis"/>
    <w:p>
      <w:pPr>
        <w:pStyle w:val="Heading2"/>
      </w:pPr>
      <w:r>
        <w:t xml:space="preserve">Situation Analysis</w:t>
      </w:r>
    </w:p>
    <w:p>
      <w:pPr>
        <w:pStyle w:val="FirstParagraph"/>
      </w:pPr>
      <w:r>
        <w:t xml:space="preserve">The following situation model was developed by the WCRP partnership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36" w:name="fig-sitan"/>
          <w:p>
            <w:pPr>
              <w:jc w:val="center"/>
            </w:pPr>
            <w:r>
              <w:drawing>
                <wp:inline>
                  <wp:extent cx="5334000" cy="3070073"/>
                  <wp:effectExtent b="0" l="0" r="0" t="0"/>
                  <wp:docPr descr="" title="" id="134" name="Picture"/>
                  <a:graphic>
                    <a:graphicData uri="http://schemas.openxmlformats.org/drawingml/2006/picture">
                      <pic:pic>
                        <pic:nvPicPr>
                          <pic:cNvPr descr="content/images/situation-analysis-bulk.png" id="135" name="Picture"/>
                          <pic:cNvPicPr>
                            <a:picLocks noChangeArrowheads="1" noChangeAspect="1"/>
                          </pic:cNvPicPr>
                        </pic:nvPicPr>
                        <pic:blipFill>
                          <a:blip r:embed="rId133"/>
                          <a:stretch>
                            <a:fillRect/>
                          </a:stretch>
                        </pic:blipFill>
                        <pic:spPr bwMode="auto">
                          <a:xfrm>
                            <a:off x="0" y="0"/>
                            <a:ext cx="5334000" cy="3070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biophysical results (brown boxes), and potential strategies/actions to improve connectivity (yellow hexagons) for target species in the Bulkley River watershed.</w:t>
            </w:r>
          </w:p>
          <w:bookmarkEnd w:id="136"/>
        </w:tc>
      </w:tr>
    </w:tbl>
    <w:bookmarkEnd w:id="137"/>
    <w:bookmarkStart w:id="138"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 the Bulkley River watershed. The planning team identified four broad strategies to implement through this WCRP, 1) barrier remediation, 2) barrier prevention, 3) strengthen Indigenous connections to land and water, and 4) planning and progress tracking.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38"/>
    <w:bookmarkStart w:id="141" w:name="strategy-1-barrier-remediation"/>
    <w:p>
      <w:pPr>
        <w:pStyle w:val="Heading2"/>
      </w:pPr>
      <w:r>
        <w:t xml:space="preserve">Strategy 1: Barrier Remediation</w:t>
      </w:r>
    </w:p>
    <w:bookmarkStart w:id="140" w:name="tbl-S1"/>
    <w:bookmarkStart w:id="139" w:name="T_708f7"/>
    <w:p>
      <w:pPr>
        <w:pStyle w:val="TableCaption"/>
      </w:pPr>
      <w:r>
        <w:t xml:space="preserve">Table 10: Strategy 1</w:t>
      </w:r>
    </w:p>
    <w:tbl>
      <w:tblPr>
        <w:tblStyle w:val="Table"/>
        <w:tblW w:type="auto" w:w="0"/>
        <w:tblLook w:firstRow="1" w:lastRow="0" w:firstColumn="0" w:lastColumn="0" w:noHBand="0" w:noVBand="0" w:val="0020"/>
        <w:jc w:val="start"/>
        <w:tblCaption w:val="Table 10: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Remove and decommission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1.2</w:t>
            </w:r>
          </w:p>
        </w:tc>
        <w:tc>
          <w:tcPr/>
          <w:p>
            <w:pPr>
              <w:pStyle w:val="Compact"/>
              <w:jc w:val="left"/>
            </w:pPr>
            <w:r>
              <w:t xml:space="preserve">Upgrade and resize crossings</w:t>
            </w:r>
          </w:p>
        </w:tc>
        <w:tc>
          <w:tcPr/>
          <w:p>
            <w:pPr>
              <w:pStyle w:val="Compact"/>
              <w:jc w:val="left"/>
            </w:pPr>
            <w:r>
              <w:t xml:space="preserve">Examples include installing larger culverts, replacing closed- with open-bottom culverts, or upgrading from culverts to bridges. Important to engage with the agriculture community for some crossing upgrades.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Install temporary mitigation</w:t>
            </w:r>
          </w:p>
        </w:tc>
        <w:tc>
          <w:tcPr/>
          <w:p>
            <w:pPr>
              <w:pStyle w:val="Compact"/>
              <w:jc w:val="left"/>
            </w:pPr>
            <w:r>
              <w:t xml:space="preserve">Examples may include installing fish ladders on barriers that cannot be remediated; however, temporary mitigation does not replace the need for barrier remediation and removal. There are specific cases where temporary fixes are appropriate, but we will focus on long-term solutions wherever possible.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1.4</w:t>
            </w:r>
          </w:p>
        </w:tc>
        <w:tc>
          <w:tcPr/>
          <w:p>
            <w:pPr>
              <w:pStyle w:val="Compact"/>
              <w:jc w:val="left"/>
            </w:pPr>
            <w:r>
              <w:t xml:space="preserve">Raise funds to remediate barriers</w:t>
            </w:r>
          </w:p>
        </w:tc>
        <w:tc>
          <w:tcPr/>
          <w:p>
            <w:pPr>
              <w:pStyle w:val="Compact"/>
              <w:jc w:val="left"/>
            </w:pPr>
            <w:r>
              <w:t xml:space="preserve">See “Funding Sources” for more information. Consider inviting potential funders to a fundraising sub-committee.</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Request regulatory action for non-compliant crossings</w:t>
            </w:r>
          </w:p>
        </w:tc>
        <w:tc>
          <w:tcPr/>
          <w:p>
            <w:pPr>
              <w:pStyle w:val="Compact"/>
              <w:jc w:val="left"/>
            </w:pPr>
            <w:r>
              <w:t xml:space="preserve">Request provincial and/or federal agencies to require that targeted, high-priority barriers be remediated. This should be a last resort after working to engage barrier owners and ground-truthing the situation. It will be important to identify obstacles to applying compliance and enforcement measures in order to provide the appropriate information on these opportunities.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1.6</w:t>
            </w:r>
          </w:p>
        </w:tc>
        <w:tc>
          <w:tcPr/>
          <w:p>
            <w:pPr>
              <w:pStyle w:val="Compact"/>
              <w:jc w:val="left"/>
            </w:pPr>
            <w:r>
              <w:t xml:space="preserve">Engage with CN to address their barriers</w:t>
            </w:r>
          </w:p>
        </w:tc>
        <w:tc>
          <w:tcPr/>
          <w:p>
            <w:pPr>
              <w:pStyle w:val="Compact"/>
              <w:jc w:val="left"/>
            </w:pPr>
            <w:r>
              <w:t xml:space="preserve">Build relationships with CN to open a two-way discussion on the scale, priority and impact to their business of barrier remediation. Include the financial and ecological cost/benefits of remediation options, with emphasis on the financial. This could start as a letter from both First Nations to show that each community, elected chief, and hereditary house sees this as an issue that needs to be resolved.</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1.7</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Adapt the provincial fish passage framework to account for adult fish and low-flow conditions</w:t>
            </w:r>
          </w:p>
        </w:tc>
        <w:tc>
          <w:tcPr/>
          <w:p>
            <w:pPr>
              <w:pStyle w:val="Compact"/>
            </w:pP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1.9</w:t>
            </w:r>
          </w:p>
        </w:tc>
        <w:tc>
          <w:tcPr/>
          <w:p>
            <w:pPr>
              <w:pStyle w:val="Compact"/>
              <w:jc w:val="left"/>
            </w:pPr>
            <w:r>
              <w:t xml:space="preserve">Knowledge Gap: Assess barriers by applying adapted version of the provincial fish passage framework</w:t>
            </w:r>
          </w:p>
        </w:tc>
        <w:tc>
          <w:tcPr/>
          <w:p>
            <w:pPr>
              <w:pStyle w:val="Compact"/>
              <w:jc w:val="left"/>
            </w:pPr>
            <w:r>
              <w:t xml:space="preserve">The first three steps are, (1) barrier assessments, (2) habitat confirmations, and (3) remediation designs. Barrier assessment data should be captured in the PSCIS database, which is available to all partners. 85 field assessments were performed in 2021.</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bl>
    <w:bookmarkEnd w:id="139"/>
    <w:bookmarkEnd w:id="140"/>
    <w:bookmarkEnd w:id="141"/>
    <w:bookmarkStart w:id="144" w:name="strategy-2-barrier-prevention"/>
    <w:p>
      <w:pPr>
        <w:pStyle w:val="Heading2"/>
      </w:pPr>
      <w:r>
        <w:t xml:space="preserve">Strategy 2: Barrier Prevention</w:t>
      </w:r>
    </w:p>
    <w:bookmarkStart w:id="143" w:name="tbl-S2"/>
    <w:bookmarkStart w:id="142" w:name="T_b0eec"/>
    <w:p>
      <w:pPr>
        <w:pStyle w:val="TableCaption"/>
      </w:pPr>
      <w:r>
        <w:t xml:space="preserve">Table 11: Strategy 2</w:t>
      </w:r>
    </w:p>
    <w:tbl>
      <w:tblPr>
        <w:tblStyle w:val="Table"/>
        <w:tblW w:type="auto" w:w="0"/>
        <w:tblLook w:firstRow="1" w:lastRow="0" w:firstColumn="0" w:lastColumn="0" w:noHBand="0" w:noVBand="0" w:val="0020"/>
        <w:jc w:val="start"/>
        <w:tblCaption w:val="Table 11: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Work with forestry licensees to improve their aquatic connectivity practices</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2.2</w:t>
            </w:r>
          </w:p>
        </w:tc>
        <w:tc>
          <w:tcPr/>
          <w:p>
            <w:pPr>
              <w:pStyle w:val="Compact"/>
              <w:jc w:val="left"/>
            </w:pPr>
            <w:r>
              <w:t xml:space="preserve">Monitor new crossing installation compliance with regulations regarding fish passage</w:t>
            </w:r>
          </w:p>
        </w:tc>
        <w:tc>
          <w:tcPr/>
          <w:p>
            <w:pPr>
              <w:pStyle w:val="Compact"/>
              <w:jc w:val="left"/>
            </w:pPr>
            <w:r>
              <w:t xml:space="preserve">This action could be directly tied to action 3.3 - First Nations guardianship program.</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Need more information</w:t>
            </w:r>
          </w:p>
        </w:tc>
      </w:tr>
    </w:tbl>
    <w:bookmarkEnd w:id="142"/>
    <w:bookmarkEnd w:id="143"/>
    <w:bookmarkEnd w:id="144"/>
    <w:bookmarkStart w:id="147" w:name="X432c360c909cf2e9bf75ac09e9fb63018d12706"/>
    <w:p>
      <w:pPr>
        <w:pStyle w:val="Heading2"/>
      </w:pPr>
      <w:r>
        <w:t xml:space="preserve">Strategy 3: Strengthen Indigenous Connections to Land and Water</w:t>
      </w:r>
    </w:p>
    <w:bookmarkStart w:id="146" w:name="tbl-S3"/>
    <w:bookmarkStart w:id="145" w:name="T_f4dfc"/>
    <w:p>
      <w:pPr>
        <w:pStyle w:val="TableCaption"/>
      </w:pPr>
      <w:r>
        <w:t xml:space="preserve">Table 12: Strategy 3</w:t>
      </w:r>
    </w:p>
    <w:tbl>
      <w:tblPr>
        <w:tblStyle w:val="Table"/>
        <w:tblW w:type="auto" w:w="0"/>
        <w:tblLook w:firstRow="1" w:lastRow="0" w:firstColumn="0" w:lastColumn="0" w:noHBand="0" w:noVBand="0" w:val="0020"/>
        <w:jc w:val="start"/>
        <w:tblCaption w:val="Table 12: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Develop a First Nations Youth Mentorship capacity building program</w:t>
            </w:r>
          </w:p>
        </w:tc>
        <w:tc>
          <w:tcPr/>
          <w:p>
            <w:pPr>
              <w:pStyle w:val="Compact"/>
              <w:jc w:val="left"/>
            </w:pPr>
            <w:r>
              <w:t xml:space="preserve">The program should emphasize: (1) working with First Nations youth, with emphasis on females, to help build capacity around waterway management, and (2) two-way mentorship to strengthen relationships and knowledge sharing with non-Indigenous youth (e.g., sharing knowledge on the importance of the land and the watershed according to Ayook, Adaakw, Inuk Nu'at'en, and Yintahk).</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3.2</w:t>
            </w:r>
          </w:p>
        </w:tc>
        <w:tc>
          <w:tcPr/>
          <w:p>
            <w:pPr>
              <w:pStyle w:val="Compact"/>
              <w:jc w:val="left"/>
            </w:pPr>
            <w:r>
              <w:t xml:space="preserve">Engage with Wilp/Yikh for work to occur in their territory</w:t>
            </w:r>
          </w:p>
        </w:tc>
        <w:tc>
          <w:tcPr/>
          <w:p>
            <w:pPr>
              <w:pStyle w:val="Compact"/>
              <w:jc w:val="left"/>
            </w:pPr>
            <w:r>
              <w:t xml:space="preserve">Obtain permission from the appropriate Wilp/Yihk before conducting any work, including barrier assessments, habitat confirmations, and remediation work.</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3.3</w:t>
            </w:r>
          </w:p>
        </w:tc>
        <w:tc>
          <w:tcPr/>
          <w:p>
            <w:pPr>
              <w:pStyle w:val="Compact"/>
              <w:jc w:val="left"/>
            </w:pPr>
            <w:r>
              <w:t xml:space="preserve">First Nations guardianship program to monitor fish passage in the watershed</w:t>
            </w:r>
          </w:p>
        </w:tc>
        <w:tc>
          <w:tcPr/>
          <w:p>
            <w:pPr>
              <w:pStyle w:val="Compact"/>
            </w:pP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3.4</w:t>
            </w:r>
          </w:p>
        </w:tc>
        <w:tc>
          <w:tcPr/>
          <w:p>
            <w:pPr>
              <w:pStyle w:val="Compact"/>
              <w:jc w:val="left"/>
            </w:pPr>
            <w:r>
              <w:t xml:space="preserve">Knowledge Gap: Identify traditional use areas to help inform where to improve connectivity</w:t>
            </w:r>
          </w:p>
        </w:tc>
        <w:tc>
          <w:tcPr/>
          <w:p>
            <w:pPr>
              <w:pStyle w:val="Compact"/>
              <w:jc w:val="left"/>
            </w:pPr>
            <w:r>
              <w:t xml:space="preserve">Used as decision support to choose which projects to proceed with. This information is proprietary, can only be used with permission, and should not be communicated externally. Proper protocols will be followed to ensure this knowledge and information is protected by the knowledge holders.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145"/>
    <w:bookmarkEnd w:id="146"/>
    <w:bookmarkEnd w:id="147"/>
    <w:bookmarkStart w:id="150" w:name="X2da8a11f52c6373b0631a9606c6b1dd443eb76a"/>
    <w:p>
      <w:pPr>
        <w:pStyle w:val="Heading2"/>
      </w:pPr>
      <w:r>
        <w:t xml:space="preserve">Strategy 4: Planning and Progress Tracking</w:t>
      </w:r>
    </w:p>
    <w:bookmarkStart w:id="149" w:name="tbl-S4"/>
    <w:bookmarkStart w:id="148" w:name="T_7d6fb"/>
    <w:p>
      <w:pPr>
        <w:pStyle w:val="TableCaption"/>
      </w:pPr>
      <w:r>
        <w:t xml:space="preserve">Table 13: Strategy 4</w:t>
      </w:r>
    </w:p>
    <w:tbl>
      <w:tblPr>
        <w:tblStyle w:val="Table"/>
        <w:tblW w:type="auto" w:w="0"/>
        <w:tblLook w:firstRow="1" w:lastRow="0" w:firstColumn="0" w:lastColumn="0" w:noHBand="0" w:noVBand="0" w:val="0020"/>
        <w:jc w:val="start"/>
        <w:tblCaption w:val="Table 13: Strategy 4"/>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4.1</w:t>
            </w:r>
          </w:p>
        </w:tc>
        <w:tc>
          <w:tcPr/>
          <w:p>
            <w:pPr>
              <w:pStyle w:val="Compact"/>
              <w:jc w:val="left"/>
            </w:pPr>
            <w:r>
              <w:t xml:space="preserve">Implement the WCRP Progress Tracking Plan</w:t>
            </w:r>
          </w:p>
        </w:tc>
        <w:tc>
          <w:tcPr/>
          <w:p>
            <w:pPr>
              <w:pStyle w:val="Compact"/>
              <w:jc w:val="left"/>
            </w:pPr>
            <w:r>
              <w:t xml:space="preserve">The WCRP Progress Tracking Plan will help the team to determine whether we are achieving our goals and objectives</w:t>
            </w:r>
          </w:p>
        </w:tc>
      </w:tr>
      <w:tr>
        <w:tc>
          <w:tcPr/>
          <w:p>
            <w:pPr>
              <w:pStyle w:val="Compact"/>
              <w:jc w:val="left"/>
            </w:pPr>
            <w:r>
              <w:t xml:space="preserve">4.2</w:t>
            </w:r>
          </w:p>
        </w:tc>
        <w:tc>
          <w:tcPr/>
          <w:p>
            <w:pPr>
              <w:pStyle w:val="Compact"/>
              <w:jc w:val="left"/>
            </w:pPr>
            <w:r>
              <w:t xml:space="preserve">Develop a data catalogue on all current information related to aquatic connectivity in the Bulkley Watershed</w:t>
            </w:r>
          </w:p>
        </w:tc>
        <w:tc>
          <w:tcPr/>
          <w:p>
            <w:pPr>
              <w:pStyle w:val="Compact"/>
            </w:pPr>
          </w:p>
        </w:tc>
      </w:tr>
      <w:tr>
        <w:tc>
          <w:tcPr/>
          <w:p>
            <w:pPr>
              <w:pStyle w:val="Compact"/>
              <w:jc w:val="left"/>
            </w:pPr>
            <w:r>
              <w:t xml:space="preserve">4.3</w:t>
            </w:r>
          </w:p>
        </w:tc>
        <w:tc>
          <w:tcPr/>
          <w:p>
            <w:pPr>
              <w:pStyle w:val="Compact"/>
              <w:jc w:val="left"/>
            </w:pPr>
            <w:r>
              <w:t xml:space="preserve">Explore expanding this WCRP to include the Morice River Watershed</w:t>
            </w:r>
          </w:p>
        </w:tc>
        <w:tc>
          <w:tcPr/>
          <w:p>
            <w:pPr>
              <w:pStyle w:val="Compact"/>
            </w:pPr>
          </w:p>
        </w:tc>
      </w:tr>
    </w:tbl>
    <w:bookmarkEnd w:id="148"/>
    <w:bookmarkEnd w:id="149"/>
    <w:bookmarkEnd w:id="150"/>
    <w:bookmarkStart w:id="159"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54" w:name="fig-stra1"/>
          <w:p>
            <w:pPr>
              <w:jc w:val="center"/>
            </w:pPr>
            <w:r>
              <w:drawing>
                <wp:inline>
                  <wp:extent cx="5334000" cy="3197358"/>
                  <wp:effectExtent b="0" l="0" r="0" t="0"/>
                  <wp:docPr descr="" title="" id="152" name="Picture"/>
                  <a:graphic>
                    <a:graphicData uri="http://schemas.openxmlformats.org/drawingml/2006/picture">
                      <pic:pic>
                        <pic:nvPicPr>
                          <pic:cNvPr descr="content/images/flowchart-crossing-rem-bulk.png" id="153" name="Picture"/>
                          <pic:cNvPicPr>
                            <a:picLocks noChangeArrowheads="1" noChangeAspect="1"/>
                          </pic:cNvPicPr>
                        </pic:nvPicPr>
                        <pic:blipFill>
                          <a:blip r:embed="rId151"/>
                          <a:stretch>
                            <a:fillRect/>
                          </a:stretch>
                        </pic:blipFill>
                        <pic:spPr bwMode="auto">
                          <a:xfrm>
                            <a:off x="0" y="0"/>
                            <a:ext cx="5334000" cy="3197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Barrier Remediation in the Bulkley River watershed.</w:t>
            </w:r>
          </w:p>
          <w:bookmarkEnd w:id="15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8" w:name="fig-stra2"/>
          <w:p>
            <w:pPr>
              <w:jc w:val="center"/>
            </w:pPr>
            <w:r>
              <w:drawing>
                <wp:inline>
                  <wp:extent cx="5334000" cy="2791088"/>
                  <wp:effectExtent b="0" l="0" r="0" t="0"/>
                  <wp:docPr descr="" title="" id="156" name="Picture"/>
                  <a:graphic>
                    <a:graphicData uri="http://schemas.openxmlformats.org/drawingml/2006/picture">
                      <pic:pic>
                        <pic:nvPicPr>
                          <pic:cNvPr descr="content/images/flowchart-lat-bar-rem-bulk.png" id="157" name="Picture"/>
                          <pic:cNvPicPr>
                            <a:picLocks noChangeArrowheads="1" noChangeAspect="1"/>
                          </pic:cNvPicPr>
                        </pic:nvPicPr>
                        <pic:blipFill>
                          <a:blip r:embed="rId155"/>
                          <a:stretch>
                            <a:fillRect/>
                          </a:stretch>
                        </pic:blipFill>
                        <pic:spPr bwMode="auto">
                          <a:xfrm>
                            <a:off x="0" y="0"/>
                            <a:ext cx="5334000" cy="27910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Barrier Prevention in the Bulkley River watershed.</w:t>
            </w:r>
          </w:p>
          <w:bookmarkEnd w:id="158"/>
        </w:tc>
      </w:tr>
    </w:tbl>
    <w:bookmarkEnd w:id="159"/>
    <w:bookmarkStart w:id="162"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Bulkley River watershed.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61" w:name="tbl-opplan"/>
    <w:bookmarkStart w:id="160" w:name="T_8348e"/>
    <w:p>
      <w:pPr>
        <w:pStyle w:val="TableCaption"/>
      </w:pPr>
      <w:r>
        <w:t xml:space="preserve">Table 14: Operational plan to support the implementation of strategies and actions to improve connectivity for target species in the Bulkley River watershed.</w:t>
      </w:r>
    </w:p>
    <w:tbl>
      <w:tblPr>
        <w:tblStyle w:val="Table"/>
        <w:tblW w:type="auto" w:w="0"/>
        <w:tblLook w:firstRow="1" w:lastRow="0" w:firstColumn="0" w:lastColumn="0" w:noHBand="0" w:noVBand="0" w:val="0020"/>
        <w:jc w:val="start"/>
        <w:tblCaption w:val="Table 14: Operational plan to support the implementation of strategies and actions to improve connectivity for target species in the Bulkle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Barrier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Remove and decommission barriers</w:t>
            </w:r>
          </w:p>
        </w:tc>
        <w:tc>
          <w:tcPr/>
          <w:p>
            <w:pPr>
              <w:pStyle w:val="Compact"/>
              <w:jc w:val="left"/>
            </w:pPr>
            <w:r>
              <w:t xml:space="preserve">CWF, SERN</w:t>
            </w:r>
          </w:p>
        </w:tc>
        <w:tc>
          <w:tcPr/>
          <w:p>
            <w:pPr>
              <w:pStyle w:val="Compact"/>
              <w:jc w:val="left"/>
            </w:pPr>
            <w:r>
              <w:t xml:space="preserve">Office of the Wet'suwet'en, Skeena Watershed Conservation Coalition, Ministry of Transportation and Infrastructure (MoTI), Fisheries and Oceans Canada (DFO), Ministry of Environment (MoE)</w:t>
            </w:r>
          </w:p>
        </w:tc>
        <w:tc>
          <w:tcPr/>
          <w:p>
            <w:pPr>
              <w:pStyle w:val="Compact"/>
              <w:jc w:val="left"/>
            </w:pPr>
            <w:r>
              <w:t xml:space="preserve">$5,248,000.00</w:t>
            </w:r>
          </w:p>
        </w:tc>
      </w:tr>
      <w:tr>
        <w:tc>
          <w:tcPr/>
          <w:p>
            <w:pPr>
              <w:pStyle w:val="Compact"/>
              <w:jc w:val="left"/>
            </w:pPr>
            <w:r>
              <w:t xml:space="preserve">1.2 – Upgrade and resize crossings</w:t>
            </w:r>
          </w:p>
        </w:tc>
        <w:tc>
          <w:tcPr/>
          <w:p>
            <w:pPr>
              <w:pStyle w:val="Compact"/>
              <w:jc w:val="left"/>
            </w:pPr>
            <w:r>
              <w:t xml:space="preserve">CWF, SERN</w:t>
            </w:r>
          </w:p>
        </w:tc>
        <w:tc>
          <w:tcPr/>
          <w:p>
            <w:pPr>
              <w:pStyle w:val="Compact"/>
              <w:jc w:val="left"/>
            </w:pPr>
            <w:r>
              <w:t xml:space="preserve">Office of the Wet'suwet'en, Skeena Watershed Conservation Coalition, MoTI, DFO, MoE</w:t>
            </w:r>
          </w:p>
        </w:tc>
        <w:tc>
          <w:tcPr/>
          <w:p>
            <w:pPr>
              <w:pStyle w:val="Compact"/>
              <w:jc w:val="left"/>
            </w:pPr>
            <w:r>
              <w:t xml:space="preserve">$57,072,000.00</w:t>
            </w:r>
          </w:p>
        </w:tc>
      </w:tr>
      <w:tr>
        <w:tc>
          <w:tcPr/>
          <w:p>
            <w:pPr>
              <w:pStyle w:val="Compact"/>
              <w:jc w:val="left"/>
            </w:pPr>
            <w:r>
              <w:t xml:space="preserve">1.3 – Install temporary mitigation</w:t>
            </w:r>
          </w:p>
        </w:tc>
        <w:tc>
          <w:tcPr/>
          <w:p>
            <w:pPr>
              <w:pStyle w:val="Compact"/>
              <w:jc w:val="left"/>
            </w:pPr>
            <w:r>
              <w:t xml:space="preserve">SERN</w:t>
            </w:r>
          </w:p>
        </w:tc>
        <w:tc>
          <w:tcPr/>
          <w:p>
            <w:pPr>
              <w:pStyle w:val="Compact"/>
              <w:jc w:val="left"/>
            </w:pPr>
            <w:r>
              <w:t xml:space="preserve">Office of the Wet'suwet'en, Skeena Watershed Conservation Coalition, MoTI, DFO, MoE, CWF</w:t>
            </w:r>
          </w:p>
        </w:tc>
        <w:tc>
          <w:tcPr/>
          <w:p>
            <w:pPr>
              <w:pStyle w:val="Compact"/>
              <w:jc w:val="left"/>
            </w:pPr>
            <w:r>
              <w:t xml:space="preserve">$3,280,000.00</w:t>
            </w:r>
          </w:p>
        </w:tc>
      </w:tr>
      <w:tr>
        <w:tc>
          <w:tcPr/>
          <w:p>
            <w:pPr>
              <w:pStyle w:val="Compact"/>
              <w:jc w:val="left"/>
            </w:pPr>
            <w:r>
              <w:t xml:space="preserve">1.4 – Raise funds to remediate barriers</w:t>
            </w:r>
          </w:p>
        </w:tc>
        <w:tc>
          <w:tcPr/>
          <w:p>
            <w:pPr>
              <w:pStyle w:val="Compact"/>
              <w:jc w:val="left"/>
            </w:pPr>
            <w:r>
              <w:t xml:space="preserve">CWF, SERN</w:t>
            </w:r>
          </w:p>
        </w:tc>
        <w:tc>
          <w:tcPr/>
          <w:p>
            <w:pPr>
              <w:pStyle w:val="Compact"/>
              <w:jc w:val="left"/>
            </w:pPr>
            <w:r>
              <w:t xml:space="preserve">Office of the Wet'suwet'en, BCTS</w:t>
            </w:r>
          </w:p>
        </w:tc>
        <w:tc>
          <w:tcPr/>
          <w:p>
            <w:pPr>
              <w:pStyle w:val="Compact"/>
              <w:jc w:val="left"/>
            </w:pPr>
            <w:r>
              <w:t xml:space="preserve">$400,000.00</w:t>
            </w:r>
          </w:p>
        </w:tc>
      </w:tr>
      <w:tr>
        <w:tc>
          <w:tcPr/>
          <w:p>
            <w:pPr>
              <w:pStyle w:val="Compact"/>
              <w:jc w:val="left"/>
            </w:pPr>
            <w:r>
              <w:t xml:space="preserve">1.5 – Request regulatory action for non-compliant crossings</w:t>
            </w:r>
          </w:p>
        </w:tc>
        <w:tc>
          <w:tcPr/>
          <w:p>
            <w:pPr>
              <w:pStyle w:val="Compact"/>
              <w:jc w:val="left"/>
            </w:pPr>
            <w:r>
              <w:t xml:space="preserve">TBD</w:t>
            </w:r>
          </w:p>
        </w:tc>
        <w:tc>
          <w:tcPr/>
          <w:p>
            <w:pPr>
              <w:pStyle w:val="Compact"/>
              <w:jc w:val="left"/>
            </w:pPr>
            <w:r>
              <w:t xml:space="preserve">Office of the Wet'suwet'en, CWF</w:t>
            </w:r>
          </w:p>
        </w:tc>
        <w:tc>
          <w:tcPr/>
          <w:p>
            <w:pPr>
              <w:pStyle w:val="Compact"/>
              <w:jc w:val="left"/>
            </w:pPr>
            <w:r>
              <w:t xml:space="preserve">$0.00</w:t>
            </w:r>
          </w:p>
        </w:tc>
      </w:tr>
      <w:tr>
        <w:tc>
          <w:tcPr/>
          <w:p>
            <w:pPr>
              <w:pStyle w:val="Compact"/>
              <w:jc w:val="left"/>
            </w:pPr>
            <w:r>
              <w:t xml:space="preserve">1.6 – Engage with CN to address their barriers</w:t>
            </w:r>
          </w:p>
        </w:tc>
        <w:tc>
          <w:tcPr/>
          <w:p>
            <w:pPr>
              <w:pStyle w:val="Compact"/>
              <w:jc w:val="left"/>
            </w:pPr>
            <w:r>
              <w:t xml:space="preserve">SERN</w:t>
            </w:r>
          </w:p>
        </w:tc>
        <w:tc>
          <w:tcPr/>
          <w:p>
            <w:pPr>
              <w:pStyle w:val="Compact"/>
              <w:jc w:val="left"/>
            </w:pPr>
            <w:r>
              <w:t xml:space="preserve">CWF, ESI/SSAF</w:t>
            </w:r>
          </w:p>
        </w:tc>
        <w:tc>
          <w:tcPr/>
          <w:p>
            <w:pPr>
              <w:pStyle w:val="Compact"/>
              <w:jc w:val="left"/>
            </w:pPr>
            <w:r>
              <w:t xml:space="preserve">$100,000.00</w:t>
            </w:r>
          </w:p>
        </w:tc>
      </w:tr>
      <w:tr>
        <w:tc>
          <w:tcPr/>
          <w:p>
            <w:pPr>
              <w:pStyle w:val="Compact"/>
              <w:jc w:val="left"/>
            </w:pPr>
            <w:r>
              <w:t xml:space="preserve">1.7 – Knowledge Gap: Continue updating the barrier prioritization model</w:t>
            </w:r>
          </w:p>
        </w:tc>
        <w:tc>
          <w:tcPr/>
          <w:p>
            <w:pPr>
              <w:pStyle w:val="Compact"/>
              <w:jc w:val="left"/>
            </w:pPr>
            <w:r>
              <w:t xml:space="preserve">CWF</w:t>
            </w:r>
          </w:p>
        </w:tc>
        <w:tc>
          <w:tcPr/>
          <w:p>
            <w:pPr>
              <w:pStyle w:val="Compact"/>
              <w:jc w:val="left"/>
            </w:pPr>
            <w:r>
              <w:t xml:space="preserve">Witset First Nation, SERN</w:t>
            </w:r>
          </w:p>
        </w:tc>
        <w:tc>
          <w:tcPr/>
          <w:p>
            <w:pPr>
              <w:pStyle w:val="Compact"/>
              <w:jc w:val="left"/>
            </w:pPr>
            <w:r>
              <w:t xml:space="preserve">$200,000.00</w:t>
            </w:r>
          </w:p>
        </w:tc>
      </w:tr>
      <w:tr>
        <w:tc>
          <w:tcPr/>
          <w:p>
            <w:pPr>
              <w:pStyle w:val="Compact"/>
              <w:jc w:val="left"/>
            </w:pPr>
            <w:r>
              <w:t xml:space="preserve">1.8 - Knowledge Gap: Adapt the provincial fish passage framework to account for adult fish and low flow conditions</w:t>
            </w:r>
          </w:p>
        </w:tc>
        <w:tc>
          <w:tcPr/>
          <w:p>
            <w:pPr>
              <w:pStyle w:val="Compact"/>
              <w:jc w:val="left"/>
            </w:pPr>
            <w:r>
              <w:t xml:space="preserve">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1.9 – Knowledge Gap: Assess barriers by applying adapted version of the provincial fish passage framework</w:t>
            </w:r>
          </w:p>
        </w:tc>
        <w:tc>
          <w:tcPr/>
          <w:p>
            <w:pPr>
              <w:pStyle w:val="Compact"/>
              <w:jc w:val="left"/>
            </w:pPr>
            <w:r>
              <w:t xml:space="preserve">Fish Passage Technical Working Group, CWF, SERN</w:t>
            </w:r>
          </w:p>
        </w:tc>
        <w:tc>
          <w:tcPr/>
          <w:p>
            <w:pPr>
              <w:pStyle w:val="Compact"/>
              <w:jc w:val="left"/>
            </w:pPr>
            <w:r>
              <w:t xml:space="preserve">Witset First Nation, ESI/SSAF</w:t>
            </w:r>
          </w:p>
        </w:tc>
        <w:tc>
          <w:tcPr/>
          <w:p>
            <w:pPr>
              <w:pStyle w:val="Compact"/>
              <w:jc w:val="left"/>
            </w:pPr>
            <w:r>
              <w:t xml:space="preserve">$22,830.00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Work with forestry licensees to improve their aquatic connectivity practices</w:t>
            </w:r>
          </w:p>
        </w:tc>
        <w:tc>
          <w:tcPr/>
          <w:p>
            <w:pPr>
              <w:pStyle w:val="Compact"/>
              <w:jc w:val="left"/>
            </w:pPr>
            <w:r>
              <w:t xml:space="preserve">SERN</w:t>
            </w:r>
          </w:p>
        </w:tc>
        <w:tc>
          <w:tcPr/>
          <w:p>
            <w:pPr>
              <w:pStyle w:val="Compact"/>
              <w:jc w:val="left"/>
            </w:pPr>
            <w:r>
              <w:t xml:space="preserve">Witset First Nation, ESI/SSAF</w:t>
            </w:r>
          </w:p>
        </w:tc>
        <w:tc>
          <w:tcPr/>
          <w:p>
            <w:pPr>
              <w:pStyle w:val="Compact"/>
              <w:jc w:val="left"/>
            </w:pPr>
            <w:r>
              <w:t xml:space="preserve">$100,000.00</w:t>
            </w:r>
          </w:p>
        </w:tc>
      </w:tr>
      <w:tr>
        <w:tc>
          <w:tcPr/>
          <w:p>
            <w:pPr>
              <w:pStyle w:val="Compact"/>
              <w:jc w:val="left"/>
            </w:pPr>
            <w:r>
              <w:t xml:space="preserve">2.2 – Monitor new crossing installation compliance with regulations regarding fish passage</w:t>
            </w:r>
          </w:p>
        </w:tc>
        <w:tc>
          <w:tcPr/>
          <w:p>
            <w:pPr>
              <w:pStyle w:val="Compact"/>
              <w:jc w:val="left"/>
            </w:pPr>
            <w:r>
              <w:t xml:space="preserve">TBD</w:t>
            </w:r>
          </w:p>
        </w:tc>
        <w:tc>
          <w:tcPr/>
          <w:p>
            <w:pPr>
              <w:pStyle w:val="Compact"/>
              <w:jc w:val="left"/>
            </w:pPr>
            <w:r>
              <w:t xml:space="preserve">Witset First Nation, ESI/SSAF</w:t>
            </w:r>
          </w:p>
        </w:tc>
        <w:tc>
          <w:tcPr/>
          <w:p>
            <w:pPr>
              <w:pStyle w:val="Compact"/>
              <w:jc w:val="left"/>
            </w:pPr>
            <w:r>
              <w:t xml:space="preserve">$100,000.00</w:t>
            </w:r>
          </w:p>
        </w:tc>
      </w:tr>
      <w:tr>
        <w:tc>
          <w:tcPr/>
          <w:p>
            <w:pPr>
              <w:pStyle w:val="Compact"/>
              <w:jc w:val="left"/>
            </w:pPr>
            <w:r>
              <w:t xml:space="preserve">Strategy 3: Strengthen Indigenous Connections to Land and Water</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Develop a First Nations Youth Mentorship capacity building program</w:t>
            </w:r>
          </w:p>
        </w:tc>
        <w:tc>
          <w:tcPr/>
          <w:p>
            <w:pPr>
              <w:pStyle w:val="Compact"/>
              <w:jc w:val="left"/>
            </w:pPr>
            <w:r>
              <w:t xml:space="preserve">ESI/SSAF</w:t>
            </w:r>
          </w:p>
        </w:tc>
        <w:tc>
          <w:tcPr/>
          <w:p>
            <w:pPr>
              <w:pStyle w:val="Compact"/>
              <w:jc w:val="left"/>
            </w:pPr>
            <w:r>
              <w:t xml:space="preserve">CWF + CCC, Witset First Nation (Nico Ridge Consulting Inc.), SERN</w:t>
            </w:r>
          </w:p>
        </w:tc>
        <w:tc>
          <w:tcPr/>
          <w:p>
            <w:pPr>
              <w:pStyle w:val="Compact"/>
              <w:jc w:val="left"/>
            </w:pPr>
            <w:r>
              <w:t xml:space="preserve">$100,000.00</w:t>
            </w:r>
          </w:p>
        </w:tc>
      </w:tr>
      <w:tr>
        <w:tc>
          <w:tcPr/>
          <w:p>
            <w:pPr>
              <w:pStyle w:val="Compact"/>
              <w:jc w:val="left"/>
            </w:pPr>
            <w:r>
              <w:t xml:space="preserve">3.2 – Engage with Wilp/House Groups for work to occur in their territory</w:t>
            </w:r>
          </w:p>
        </w:tc>
        <w:tc>
          <w:tcPr/>
          <w:p>
            <w:pPr>
              <w:pStyle w:val="Compact"/>
              <w:jc w:val="left"/>
            </w:pPr>
            <w:r>
              <w:t xml:space="preserve">ESI/SSAF</w:t>
            </w:r>
          </w:p>
        </w:tc>
        <w:tc>
          <w:tcPr/>
          <w:p>
            <w:pPr>
              <w:pStyle w:val="Compact"/>
              <w:jc w:val="left"/>
            </w:pPr>
            <w:r>
              <w:t xml:space="preserve">CWF, SERN</w:t>
            </w:r>
          </w:p>
        </w:tc>
        <w:tc>
          <w:tcPr/>
          <w:p>
            <w:pPr>
              <w:pStyle w:val="Compact"/>
              <w:jc w:val="left"/>
            </w:pPr>
            <w:r>
              <w:t xml:space="preserve">$20,000.00</w:t>
            </w:r>
          </w:p>
        </w:tc>
      </w:tr>
      <w:tr>
        <w:tc>
          <w:tcPr/>
          <w:p>
            <w:pPr>
              <w:pStyle w:val="Compact"/>
              <w:jc w:val="left"/>
            </w:pPr>
            <w:r>
              <w:t xml:space="preserve">3.3 – First Nations guardianship program to monitor fish passage in the watershed</w:t>
            </w:r>
          </w:p>
        </w:tc>
        <w:tc>
          <w:tcPr/>
          <w:p>
            <w:pPr>
              <w:pStyle w:val="Compact"/>
              <w:jc w:val="left"/>
            </w:pPr>
            <w:r>
              <w:t xml:space="preserve">ESI/SSAF</w:t>
            </w:r>
          </w:p>
        </w:tc>
        <w:tc>
          <w:tcPr/>
          <w:p>
            <w:pPr>
              <w:pStyle w:val="Compact"/>
              <w:jc w:val="left"/>
            </w:pPr>
            <w:r>
              <w:t xml:space="preserve">Witset First Nation, SERN, Office of the Wet'suwet'en</w:t>
            </w:r>
          </w:p>
        </w:tc>
        <w:tc>
          <w:tcPr/>
          <w:p>
            <w:pPr>
              <w:pStyle w:val="Compact"/>
              <w:jc w:val="left"/>
            </w:pPr>
            <w:r>
              <w:t xml:space="preserve">$150,000.00</w:t>
            </w:r>
          </w:p>
        </w:tc>
      </w:tr>
      <w:tr>
        <w:tc>
          <w:tcPr/>
          <w:p>
            <w:pPr>
              <w:pStyle w:val="Compact"/>
              <w:jc w:val="left"/>
            </w:pPr>
            <w:r>
              <w:t xml:space="preserve">3.4 – Knowledge Gap: Identify traditional use areas to help inform where to improve connectivity</w:t>
            </w:r>
          </w:p>
        </w:tc>
        <w:tc>
          <w:tcPr/>
          <w:p>
            <w:pPr>
              <w:pStyle w:val="Compact"/>
              <w:jc w:val="left"/>
            </w:pPr>
            <w:r>
              <w:t xml:space="preserve">ESI/SSAF</w:t>
            </w:r>
          </w:p>
        </w:tc>
        <w:tc>
          <w:tcPr/>
          <w:p>
            <w:pPr>
              <w:pStyle w:val="Compact"/>
              <w:jc w:val="left"/>
            </w:pPr>
            <w:r>
              <w:t xml:space="preserve">CWF</w:t>
            </w:r>
          </w:p>
        </w:tc>
        <w:tc>
          <w:tcPr/>
          <w:p>
            <w:pPr>
              <w:pStyle w:val="Compact"/>
              <w:jc w:val="left"/>
            </w:pPr>
            <w:r>
              <w:t xml:space="preserve">$150,000.00</w:t>
            </w:r>
          </w:p>
        </w:tc>
      </w:tr>
      <w:tr>
        <w:tc>
          <w:tcPr/>
          <w:p>
            <w:pPr>
              <w:pStyle w:val="Compact"/>
              <w:jc w:val="left"/>
            </w:pPr>
            <w:r>
              <w:t xml:space="preserve">Strategy 4: Progress Tracking Plan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Implement the WCRP Progress Tracking Plan</w:t>
            </w:r>
          </w:p>
        </w:tc>
        <w:tc>
          <w:tcPr/>
          <w:p>
            <w:pPr>
              <w:pStyle w:val="Compact"/>
              <w:jc w:val="left"/>
            </w:pPr>
            <w:r>
              <w:t xml:space="preserve">CWF, SERN</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4.2 – Develop a data catalogue on all current information related to aquatic connectivity in the Bulkley Watershed</w:t>
            </w:r>
          </w:p>
        </w:tc>
        <w:tc>
          <w:tcPr/>
          <w:p>
            <w:pPr>
              <w:pStyle w:val="Compact"/>
              <w:jc w:val="left"/>
            </w:pPr>
            <w:r>
              <w:t xml:space="preserve">TBD</w:t>
            </w:r>
          </w:p>
        </w:tc>
        <w:tc>
          <w:tcPr/>
          <w:p>
            <w:pPr>
              <w:pStyle w:val="Compact"/>
              <w:jc w:val="left"/>
            </w:pPr>
            <w:r>
              <w:t xml:space="preserve">CWF</w:t>
            </w:r>
          </w:p>
        </w:tc>
        <w:tc>
          <w:tcPr/>
          <w:p>
            <w:pPr>
              <w:pStyle w:val="Compact"/>
              <w:jc w:val="left"/>
            </w:pPr>
            <w:r>
              <w:t xml:space="preserve">TBD</w:t>
            </w:r>
          </w:p>
        </w:tc>
      </w:tr>
      <w:tr>
        <w:tc>
          <w:tcPr/>
          <w:p>
            <w:pPr>
              <w:pStyle w:val="Compact"/>
              <w:jc w:val="left"/>
            </w:pPr>
            <w:r>
              <w:t xml:space="preserve">4.3 – Expand this WCRP to include the Morice River Watershed</w:t>
            </w:r>
          </w:p>
        </w:tc>
        <w:tc>
          <w:tcPr/>
          <w:p>
            <w:pPr>
              <w:pStyle w:val="Compact"/>
              <w:jc w:val="left"/>
            </w:pPr>
            <w:r>
              <w:t xml:space="preserve">TBD</w:t>
            </w:r>
          </w:p>
        </w:tc>
        <w:tc>
          <w:tcPr/>
          <w:p>
            <w:pPr>
              <w:pStyle w:val="Compact"/>
              <w:jc w:val="left"/>
            </w:pPr>
            <w:r>
              <w:t xml:space="preserve">CWF</w:t>
            </w:r>
          </w:p>
        </w:tc>
        <w:tc>
          <w:tcPr/>
          <w:p>
            <w:pPr>
              <w:pStyle w:val="Compact"/>
              <w:jc w:val="left"/>
            </w:pPr>
            <w:r>
              <w:t xml:space="preserve">$50,000.00</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$67,005,830.00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$9,105,830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$57,900,000</w:t>
            </w:r>
          </w:p>
        </w:tc>
      </w:tr>
    </w:tbl>
    <w:bookmarkEnd w:id="160"/>
    <w:bookmarkEnd w:id="161"/>
    <w:bookmarkEnd w:id="162"/>
    <w:bookmarkStart w:id="164" w:name="funding-sources-1"/>
    <w:p>
      <w:pPr>
        <w:pStyle w:val="Heading2"/>
      </w:pPr>
      <w:r>
        <w:t xml:space="preserve">Funding Sources</w:t>
      </w:r>
    </w:p>
    <w:bookmarkStart w:id="163"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63"/>
    <w:bookmarkEnd w:id="164"/>
    <w:bookmarkEnd w:id="165"/>
    <w:bookmarkStart w:id="174" w:name="data-download-and-methods"/>
    <w:p>
      <w:pPr>
        <w:pStyle w:val="Heading1"/>
      </w:pPr>
      <w:r>
        <w:t xml:space="preserve">Data Download and Methods</w:t>
      </w:r>
    </w:p>
    <w:bookmarkStart w:id="171" w:name="X45aae54c2924ed345de0a83c29cb4a9399c752c"/>
    <w:p>
      <w:pPr>
        <w:pStyle w:val="Heading2"/>
      </w:pPr>
      <w:r>
        <w:t xml:space="preserve">Appendix A: Modelled Anadromous Salmon Habitat Maps</w:t>
      </w:r>
    </w:p>
    <w:p>
      <w:pPr>
        <w:pStyle w:val="FirstParagraph"/>
      </w:pPr>
      <w:r>
        <w:t xml:space="preserve">High-resolution PDF maps of the Bulkley River watershed and model results can be accessed</w:t>
      </w:r>
      <w:r>
        <w:t xml:space="preserve"> </w:t>
      </w:r>
      <w:hyperlink r:id="rId166">
        <w:r>
          <w:rPr>
            <w:rStyle w:val="Hyperlink"/>
          </w:rPr>
          <w:t xml:space="preserve">here</w:t>
        </w:r>
      </w:hyperlink>
      <w:r>
        <w:t xml:space="preserve">. The watershed is divided into multiple maps sheets to allow for detailed examination of modelled spawning and rearing habitat and priority barriers identified through this planning process. The locations of WCRP priority barriers and associated map sheet numbers are shown below.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70" w:name="fig-over"/>
          <w:p>
            <w:pPr>
              <w:jc w:val="center"/>
            </w:pPr>
            <w:r>
              <w:drawing>
                <wp:inline>
                  <wp:extent cx="4283242" cy="3763477"/>
                  <wp:effectExtent b="0" l="0" r="0" t="0"/>
                  <wp:docPr descr="" title="" id="168" name="Picture"/>
                  <a:graphic>
                    <a:graphicData uri="http://schemas.openxmlformats.org/drawingml/2006/picture">
                      <pic:pic>
                        <pic:nvPicPr>
                          <pic:cNvPr descr="content/images/overview-map-bulk.png" id="169" name="Picture"/>
                          <pic:cNvPicPr>
                            <a:picLocks noChangeArrowheads="1" noChangeAspect="1"/>
                          </pic:cNvPicPr>
                        </pic:nvPicPr>
                        <pic:blipFill>
                          <a:blip r:embed="rId167"/>
                          <a:stretch>
                            <a:fillRect/>
                          </a:stretch>
                        </pic:blipFill>
                        <pic:spPr bwMode="auto">
                          <a:xfrm>
                            <a:off x="0" y="0"/>
                            <a:ext cx="4283242" cy="37634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Bulkley River watershed overview map identifying the portions of the watershed covered by each map sheet (grey squares) and the prioritized barriers on the intermediate barrier list (orange points; see Appendix C).</w:t>
            </w:r>
          </w:p>
          <w:bookmarkEnd w:id="170"/>
        </w:tc>
      </w:tr>
    </w:tbl>
    <w:bookmarkEnd w:id="171"/>
    <w:bookmarkStart w:id="173" w:name="X71607e7734339c1d80ce09b9d4999c6ef8813f1"/>
    <w:p>
      <w:pPr>
        <w:pStyle w:val="Heading2"/>
      </w:pPr>
      <w:r>
        <w:t xml:space="preserve">Appendix B: Connectivity Status Assessment Methods</w:t>
      </w:r>
    </w:p>
    <w:p>
      <w:pPr>
        <w:pStyle w:val="FirstParagraph"/>
      </w:pPr>
      <w:r>
        <w:t xml:space="preserve">The connectivity status assessment for anadromous salmonids in the Bulkley River watershed builds on existing connectivity modelling work undertaken by the BC Fish Passage Technical Working Group, resulting in a flexible, customizable open-source spatial model called</w:t>
      </w:r>
      <w:r>
        <w:t xml:space="preserve"> </w:t>
      </w:r>
      <w:hyperlink r:id="rId26">
        <w:r>
          <w:rPr>
            <w:rStyle w:val="Hyperlink"/>
          </w:rPr>
          <w:t xml:space="preserve">“</w:t>
        </w:r>
        <w:r>
          <w:rPr>
            <w:rStyle w:val="Hyperlink"/>
          </w:rPr>
          <w:t xml:space="preserve">bcfishpass</w:t>
        </w:r>
        <w:r>
          <w:rPr>
            <w:rStyle w:val="Hyperlink"/>
          </w:rPr>
          <w:t xml:space="preserve">”</w:t>
        </w:r>
      </w:hyperlink>
      <w:r>
        <w:t xml:space="preserve">. The model spatially locates known and modelled barriers to fish passage, identifies potential spawning and rearing habitat for target species, and estimates the amount of habitat that is currently accessible to target species. 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for each target species are summarized in Table 15. The quantity of modelled habitat for each species was aggregated for each habitat type to inform the two KEAs — Accessible Spawning Habitat and Accessible Rearing Habitat — and represents a linear measure of potential habitat. To recognize the rearing value provided by features represented by polygons for certain species (e.g., wetlands for Coho Salmon and lakes for Sockeye Salmon) a multiplier of 1.5x the length of the stream segments flowing through the polygons was applied.</w:t>
      </w:r>
    </w:p>
    <w:bookmarkStart w:id="172"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4470"/>
        <w:gridCol w:w="5314"/>
        <w:gridCol w:w="4275"/>
        <w:gridCol w:w="5118"/>
        <w:gridCol w:w="4531"/>
        <w:gridCol w:w="365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 (Spawning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 (Spawning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 (Rearing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 (Rearing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 (Rearing Habitat)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 (Rearing Habitat)</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3"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Steelhead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 [2][16]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0.447-75 [3][4][6]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0.02-60 [9][13]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72"/>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r>
        <w:t xml:space="preserve"> </w:t>
      </w:r>
      <w:r>
        <w:t xml:space="preserve">[16]</w:t>
      </w:r>
      <w:r>
        <w:t xml:space="preserve"> </w:t>
      </w:r>
      <w:r>
        <w:t xml:space="preserve">Sheer and Steel (2003)</w:t>
      </w:r>
      <w:r>
        <w:t xml:space="preserve">.</w:t>
      </w:r>
    </w:p>
    <w:bookmarkEnd w:id="173"/>
    <w:bookmarkEnd w:id="1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9" Target="media/rId29.png" /><Relationship Type="http://schemas.openxmlformats.org/officeDocument/2006/relationships/image" Id="rId167" Target="media/rId167.png" /><Relationship Type="http://schemas.openxmlformats.org/officeDocument/2006/relationships/image" Id="rId133" Target="media/rId133.png" /><Relationship Type="http://schemas.openxmlformats.org/officeDocument/2006/relationships/image" Id="rId20" Target="media/rId20.jpg" /><Relationship Type="http://schemas.openxmlformats.org/officeDocument/2006/relationships/hyperlink" Id="rId42" Target="http://www.wetsuweten.com/departments/fisheries-and-wildlife/" TargetMode="External" /><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26" Target="https://github.com/smnorris/bcfishpass" TargetMode="External" /><Relationship Type="http://schemas.openxmlformats.org/officeDocument/2006/relationships/hyperlink" Id="rId166" Target="https://github.com/smnorris/bcfishpass/tree/main/wcrp/pdfs" TargetMode="External" /><Relationship Type="http://schemas.openxmlformats.org/officeDocument/2006/relationships/hyperlink" Id="rId41" Target="https://gitksanwatershed.com/" TargetMode="External" /><Relationship Type="http://schemas.openxmlformats.org/officeDocument/2006/relationships/hyperlink" Id="rId126" Target="https://v1-0--bulkley-wcrp.netlify.app/" TargetMode="External" /><Relationship Type="http://schemas.openxmlformats.org/officeDocument/2006/relationships/hyperlink" Id="rId25" Target="https://www.newgraphenvironment.com/fish_passage_bulkley_2020_reporting/Bulkley.pdf" TargetMode="External" /><Relationship Type="http://schemas.openxmlformats.org/officeDocument/2006/relationships/hyperlink" Id="rId44" Target="https://www.salmonexplorer.ca/#!/pop=ABUNDANCE_TREND" TargetMode="External" /></Relationships>
</file>

<file path=word/_rels/footnotes.xml.rels><?xml version="1.0" encoding="UTF-8"?><Relationships xmlns="http://schemas.openxmlformats.org/package/2006/relationships"><Relationship Type="http://schemas.openxmlformats.org/officeDocument/2006/relationships/hyperlink" Id="rId42" Target="http://www.wetsuweten.com/departments/fisheries-and-wildlife/" TargetMode="External" /><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26" Target="https://github.com/smnorris/bcfishpass" TargetMode="External" /><Relationship Type="http://schemas.openxmlformats.org/officeDocument/2006/relationships/hyperlink" Id="rId166" Target="https://github.com/smnorris/bcfishpass/tree/main/wcrp/pdfs" TargetMode="External" /><Relationship Type="http://schemas.openxmlformats.org/officeDocument/2006/relationships/hyperlink" Id="rId41" Target="https://gitksanwatershed.com/" TargetMode="External" /><Relationship Type="http://schemas.openxmlformats.org/officeDocument/2006/relationships/hyperlink" Id="rId126" Target="https://v1-0--bulkley-wcrp.netlify.app/" TargetMode="External" /><Relationship Type="http://schemas.openxmlformats.org/officeDocument/2006/relationships/hyperlink" Id="rId25" Target="https://www.newgraphenvironment.com/fish_passage_bulkley_2020_reporting/Bulkley.pdf" TargetMode="External" /><Relationship Type="http://schemas.openxmlformats.org/officeDocument/2006/relationships/hyperlink" Id="rId44" Target="https://www.salmonexplorer.ca/#!/pop=ABUNDANCE_TRE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Bulkley River Watershed Connectivity Remediation Plan: 2021 - 2031</dc:title>
  <dc:creator>Canadian Wildlife Federation</dc:creator>
  <cp:keywords/>
  <dcterms:created xsi:type="dcterms:W3CDTF">2024-08-19T20:06:15Z</dcterms:created>
  <dcterms:modified xsi:type="dcterms:W3CDTF">2024-08-19T20:06:15Z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19-08-2024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